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left="348" w:right="-42" w:rightChars="-20" w:hanging="348" w:hangingChars="87"/>
        <w:jc w:val="center"/>
        <w:rPr>
          <w:rFonts w:ascii="黑体" w:eastAsia="黑体"/>
          <w:spacing w:val="-20"/>
          <w:sz w:val="44"/>
          <w:szCs w:val="44"/>
          <w:u w:val="single"/>
        </w:rPr>
      </w:pPr>
      <w:r>
        <w:rPr>
          <w:rFonts w:hint="eastAsia" w:ascii="黑体" w:eastAsia="黑体"/>
          <w:spacing w:val="-20"/>
          <w:sz w:val="44"/>
          <w:szCs w:val="44"/>
          <w:u w:val="single"/>
        </w:rPr>
        <w:t>四川成渝高速公路股份有限公司成渝分公司</w:t>
      </w:r>
    </w:p>
    <w:p>
      <w:pPr>
        <w:spacing w:after="120" w:afterLines="50" w:line="360" w:lineRule="auto"/>
        <w:ind w:left="383" w:right="-42" w:rightChars="-20" w:hanging="382" w:hangingChars="87"/>
        <w:jc w:val="center"/>
        <w:rPr>
          <w:rFonts w:ascii="黑体" w:eastAsia="黑体"/>
          <w:sz w:val="44"/>
          <w:szCs w:val="44"/>
          <w:u w:val="single"/>
        </w:rPr>
      </w:pPr>
      <w:r>
        <w:rPr>
          <w:rFonts w:hint="eastAsia" w:ascii="黑体" w:eastAsia="黑体"/>
          <w:sz w:val="44"/>
          <w:szCs w:val="44"/>
          <w:u w:val="single"/>
        </w:rPr>
        <w:t>选聘2023-2026年度法律顾问服务单位</w:t>
      </w:r>
    </w:p>
    <w:p>
      <w:pPr>
        <w:pStyle w:val="10"/>
        <w:autoSpaceDE w:val="0"/>
        <w:autoSpaceDN w:val="0"/>
        <w:adjustRightInd w:val="0"/>
        <w:spacing w:line="900" w:lineRule="exact"/>
        <w:ind w:right="246"/>
        <w:jc w:val="center"/>
        <w:rPr>
          <w:rFonts w:ascii="宋体" w:hAnsi="宋体"/>
          <w:bCs/>
          <w:sz w:val="48"/>
          <w:szCs w:val="48"/>
        </w:rPr>
      </w:pPr>
    </w:p>
    <w:p>
      <w:pPr>
        <w:pStyle w:val="10"/>
        <w:autoSpaceDE w:val="0"/>
        <w:autoSpaceDN w:val="0"/>
        <w:adjustRightInd w:val="0"/>
        <w:spacing w:line="900" w:lineRule="exact"/>
        <w:ind w:right="246"/>
        <w:jc w:val="center"/>
        <w:rPr>
          <w:rFonts w:ascii="宋体" w:hAnsi="宋体"/>
          <w:bCs/>
          <w:sz w:val="48"/>
          <w:szCs w:val="48"/>
        </w:rPr>
      </w:pPr>
    </w:p>
    <w:p>
      <w:pPr>
        <w:pStyle w:val="10"/>
        <w:autoSpaceDE w:val="0"/>
        <w:autoSpaceDN w:val="0"/>
        <w:adjustRightInd w:val="0"/>
        <w:spacing w:line="900" w:lineRule="exact"/>
        <w:ind w:right="246"/>
        <w:jc w:val="center"/>
        <w:rPr>
          <w:rFonts w:ascii="宋体" w:hAnsi="宋体"/>
          <w:bCs/>
          <w:sz w:val="48"/>
          <w:szCs w:val="48"/>
        </w:rPr>
      </w:pPr>
    </w:p>
    <w:p>
      <w:pPr>
        <w:pStyle w:val="10"/>
        <w:tabs>
          <w:tab w:val="left" w:pos="8640"/>
        </w:tabs>
        <w:autoSpaceDE w:val="0"/>
        <w:autoSpaceDN w:val="0"/>
        <w:adjustRightInd w:val="0"/>
        <w:ind w:right="138"/>
        <w:jc w:val="center"/>
        <w:rPr>
          <w:rFonts w:ascii="宋体" w:hAnsi="宋体"/>
          <w:b/>
          <w:bCs/>
          <w:spacing w:val="160"/>
          <w:sz w:val="84"/>
          <w:szCs w:val="84"/>
        </w:rPr>
      </w:pPr>
      <w:r>
        <w:rPr>
          <w:rFonts w:ascii="宋体" w:hAnsi="宋体"/>
          <w:b/>
          <w:bCs/>
          <w:spacing w:val="160"/>
          <w:sz w:val="84"/>
          <w:szCs w:val="84"/>
        </w:rPr>
        <w:t>比选文件</w:t>
      </w:r>
    </w:p>
    <w:p>
      <w:pPr>
        <w:spacing w:line="360" w:lineRule="auto"/>
        <w:jc w:val="center"/>
        <w:rPr>
          <w:rFonts w:ascii="宋体" w:cs="Arial Unicode MS"/>
          <w:b/>
          <w:bCs/>
          <w:sz w:val="32"/>
          <w:szCs w:val="21"/>
        </w:rPr>
      </w:pPr>
      <w:r>
        <w:rPr>
          <w:rFonts w:hint="eastAsia" w:ascii="宋体" w:hAnsi="宋体" w:cs="Arial Unicode MS"/>
          <w:b/>
          <w:bCs/>
          <w:sz w:val="32"/>
          <w:szCs w:val="21"/>
        </w:rPr>
        <w:t>（比选文件编号：）</w:t>
      </w:r>
    </w:p>
    <w:p>
      <w:pPr>
        <w:pStyle w:val="10"/>
        <w:autoSpaceDE w:val="0"/>
        <w:autoSpaceDN w:val="0"/>
        <w:adjustRightInd w:val="0"/>
        <w:ind w:right="246"/>
        <w:jc w:val="center"/>
        <w:rPr>
          <w:rFonts w:ascii="宋体" w:hAnsi="宋体"/>
        </w:rPr>
      </w:pPr>
    </w:p>
    <w:p>
      <w:pPr>
        <w:rPr>
          <w:rFonts w:ascii="宋体" w:hAnsi="宋体"/>
          <w:sz w:val="48"/>
        </w:rPr>
      </w:pPr>
    </w:p>
    <w:p>
      <w:pPr>
        <w:rPr>
          <w:rFonts w:ascii="宋体" w:hAnsi="宋体"/>
          <w:sz w:val="48"/>
        </w:rPr>
      </w:pPr>
    </w:p>
    <w:p>
      <w:pPr>
        <w:rPr>
          <w:rFonts w:ascii="仿宋_GB2312" w:hAnsi="宋体" w:eastAsia="仿宋_GB2312"/>
          <w:sz w:val="32"/>
          <w:szCs w:val="32"/>
        </w:rPr>
      </w:pPr>
    </w:p>
    <w:p>
      <w:pPr>
        <w:rPr>
          <w:rFonts w:ascii="仿宋_GB2312" w:hAnsi="宋体" w:eastAsia="仿宋_GB2312"/>
          <w:sz w:val="32"/>
          <w:szCs w:val="32"/>
        </w:rPr>
      </w:pP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比选人：</w:t>
      </w:r>
      <w:r>
        <w:rPr>
          <w:rFonts w:hint="eastAsia" w:ascii="仿宋_GB2312" w:hAnsi="宋体" w:eastAsia="仿宋_GB2312"/>
          <w:sz w:val="32"/>
          <w:szCs w:val="32"/>
          <w:u w:val="single"/>
        </w:rPr>
        <w:t>四川成渝高速公路股份有限公司成渝分公司</w:t>
      </w:r>
    </w:p>
    <w:p>
      <w:pPr>
        <w:rPr>
          <w:rFonts w:ascii="仿宋_GB2312" w:hAnsi="宋体" w:eastAsia="仿宋_GB2312"/>
          <w:sz w:val="32"/>
          <w:szCs w:val="32"/>
          <w:u w:val="single"/>
        </w:rPr>
      </w:pPr>
    </w:p>
    <w:p>
      <w:pPr>
        <w:jc w:val="center"/>
        <w:rPr>
          <w:rFonts w:ascii="仿宋_GB2312" w:hAnsi="宋体" w:eastAsia="仿宋_GB2312"/>
          <w:sz w:val="32"/>
          <w:szCs w:val="32"/>
        </w:rPr>
      </w:pPr>
      <w:r>
        <w:rPr>
          <w:rFonts w:hint="eastAsia" w:ascii="仿宋_GB2312" w:hAnsi="宋体" w:eastAsia="仿宋_GB2312"/>
          <w:sz w:val="32"/>
          <w:szCs w:val="32"/>
          <w:u w:val="single"/>
        </w:rPr>
        <w:t>202</w:t>
      </w:r>
      <w:r>
        <w:rPr>
          <w:rFonts w:ascii="仿宋_GB2312" w:hAnsi="宋体" w:eastAsia="仿宋_GB2312"/>
          <w:sz w:val="32"/>
          <w:szCs w:val="32"/>
          <w:u w:val="single"/>
        </w:rPr>
        <w:t>3</w:t>
      </w:r>
      <w:r>
        <w:rPr>
          <w:rFonts w:hint="eastAsia" w:ascii="仿宋_GB2312" w:hAnsi="宋体" w:eastAsia="仿宋_GB2312"/>
          <w:sz w:val="32"/>
          <w:szCs w:val="32"/>
        </w:rPr>
        <w:t>年</w:t>
      </w:r>
      <w:r>
        <w:rPr>
          <w:rFonts w:hint="eastAsia" w:ascii="仿宋_GB2312" w:hAnsi="宋体" w:eastAsia="仿宋_GB2312"/>
          <w:sz w:val="32"/>
          <w:szCs w:val="32"/>
          <w:u w:val="single"/>
        </w:rPr>
        <w:t>9</w:t>
      </w:r>
      <w:r>
        <w:rPr>
          <w:rFonts w:hint="eastAsia" w:ascii="仿宋_GB2312" w:hAnsi="宋体" w:eastAsia="仿宋_GB2312"/>
          <w:sz w:val="32"/>
          <w:szCs w:val="32"/>
        </w:rPr>
        <w:t>月</w:t>
      </w:r>
    </w:p>
    <w:p>
      <w:pPr>
        <w:tabs>
          <w:tab w:val="left" w:pos="7140"/>
        </w:tabs>
        <w:spacing w:line="360" w:lineRule="auto"/>
        <w:jc w:val="center"/>
        <w:rPr>
          <w:rFonts w:ascii="宋体" w:hAnsi="宋体"/>
          <w:b/>
          <w:sz w:val="32"/>
          <w:szCs w:val="32"/>
        </w:rPr>
        <w:sectPr>
          <w:pgSz w:w="11906" w:h="16838"/>
          <w:pgMar w:top="2098" w:right="1474" w:bottom="1417" w:left="1587" w:header="850" w:footer="1701" w:gutter="0"/>
          <w:pgNumType w:start="1"/>
          <w:cols w:space="720" w:num="1"/>
        </w:sectPr>
      </w:pPr>
    </w:p>
    <w:p>
      <w:pPr>
        <w:tabs>
          <w:tab w:val="left" w:pos="7140"/>
        </w:tabs>
        <w:spacing w:line="360" w:lineRule="auto"/>
        <w:jc w:val="center"/>
        <w:rPr>
          <w:rFonts w:ascii="宋体" w:hAnsi="宋体"/>
          <w:b/>
          <w:sz w:val="32"/>
          <w:szCs w:val="32"/>
        </w:rPr>
      </w:pPr>
      <w:r>
        <w:rPr>
          <w:rFonts w:ascii="宋体" w:hAnsi="宋体"/>
          <w:b/>
          <w:sz w:val="32"/>
          <w:szCs w:val="32"/>
        </w:rPr>
        <w:t>目录</w:t>
      </w:r>
    </w:p>
    <w:p>
      <w:pPr>
        <w:pStyle w:val="9"/>
        <w:tabs>
          <w:tab w:val="right" w:leader="dot" w:pos="8850"/>
        </w:tabs>
        <w:spacing w:line="360" w:lineRule="auto"/>
        <w:rPr>
          <w:rFonts w:ascii="黑体" w:hAnsi="黑体" w:eastAsia="黑体"/>
          <w:sz w:val="24"/>
          <w:szCs w:val="24"/>
        </w:rPr>
      </w:pPr>
      <w:r>
        <w:rPr>
          <w:rFonts w:hint="eastAsia" w:ascii="黑体" w:hAnsi="黑体" w:eastAsia="黑体"/>
          <w:bCs w:val="0"/>
          <w:sz w:val="24"/>
          <w:szCs w:val="24"/>
        </w:rPr>
        <w:fldChar w:fldCharType="begin"/>
      </w:r>
      <w:r>
        <w:rPr>
          <w:rFonts w:hint="eastAsia" w:ascii="黑体" w:hAnsi="黑体" w:eastAsia="黑体"/>
          <w:sz w:val="24"/>
          <w:szCs w:val="24"/>
        </w:rPr>
        <w:instrText xml:space="preserve"> TOC \o "1-2" \h \z \u </w:instrText>
      </w:r>
      <w:r>
        <w:rPr>
          <w:rFonts w:hint="eastAsia" w:ascii="黑体" w:hAnsi="黑体" w:eastAsia="黑体"/>
          <w:bCs w:val="0"/>
          <w:sz w:val="24"/>
          <w:szCs w:val="24"/>
        </w:rPr>
        <w:fldChar w:fldCharType="separate"/>
      </w:r>
      <w:r>
        <w:fldChar w:fldCharType="begin"/>
      </w:r>
      <w:r>
        <w:instrText xml:space="preserve"> HYPERLINK \l "_Toc23351" </w:instrText>
      </w:r>
      <w:r>
        <w:fldChar w:fldCharType="separate"/>
      </w:r>
      <w:r>
        <w:rPr>
          <w:rFonts w:ascii="黑体" w:hAnsi="黑体" w:eastAsia="黑体"/>
          <w:sz w:val="24"/>
          <w:szCs w:val="24"/>
        </w:rPr>
        <w:t>第一章</w:t>
      </w:r>
      <w:r>
        <w:rPr>
          <w:rFonts w:hint="eastAsia" w:ascii="黑体" w:hAnsi="黑体" w:eastAsia="黑体"/>
          <w:sz w:val="24"/>
          <w:szCs w:val="24"/>
        </w:rPr>
        <w:t>比选公告</w:t>
      </w:r>
      <w:r>
        <w:rPr>
          <w:rFonts w:ascii="黑体" w:hAnsi="黑体" w:eastAsia="黑体"/>
          <w:sz w:val="24"/>
          <w:szCs w:val="24"/>
        </w:rPr>
        <w:tab/>
      </w:r>
      <w:r>
        <w:rPr>
          <w:rFonts w:hint="eastAsia" w:ascii="黑体" w:hAnsi="黑体" w:eastAsia="黑体"/>
          <w:sz w:val="24"/>
          <w:szCs w:val="24"/>
          <w:lang w:val="en-US" w:eastAsia="zh-CN"/>
        </w:rPr>
        <w:t>1</w:t>
      </w:r>
      <w:r>
        <w:rPr>
          <w:rFonts w:hint="eastAsia" w:ascii="黑体" w:hAnsi="黑体" w:eastAsia="黑体"/>
          <w:sz w:val="24"/>
          <w:szCs w:val="24"/>
        </w:rPr>
        <w:fldChar w:fldCharType="end"/>
      </w:r>
    </w:p>
    <w:p>
      <w:pPr>
        <w:pStyle w:val="9"/>
        <w:tabs>
          <w:tab w:val="right" w:leader="dot" w:pos="8850"/>
        </w:tabs>
        <w:spacing w:line="360" w:lineRule="auto"/>
        <w:rPr>
          <w:rFonts w:ascii="黑体" w:hAnsi="黑体" w:eastAsia="黑体"/>
          <w:sz w:val="24"/>
          <w:szCs w:val="24"/>
        </w:rPr>
      </w:pPr>
      <w:r>
        <w:fldChar w:fldCharType="begin"/>
      </w:r>
      <w:r>
        <w:instrText xml:space="preserve"> HYPERLINK \l "_Toc32393" </w:instrText>
      </w:r>
      <w:r>
        <w:fldChar w:fldCharType="separate"/>
      </w:r>
      <w:r>
        <w:rPr>
          <w:rFonts w:ascii="黑体" w:hAnsi="黑体" w:eastAsia="黑体"/>
          <w:sz w:val="24"/>
          <w:szCs w:val="24"/>
        </w:rPr>
        <w:t>第二章比选申请人须知表</w:t>
      </w:r>
      <w:r>
        <w:rPr>
          <w:rFonts w:ascii="黑体" w:hAnsi="黑体" w:eastAsia="黑体"/>
          <w:sz w:val="24"/>
          <w:szCs w:val="24"/>
        </w:rPr>
        <w:tab/>
      </w:r>
      <w:r>
        <w:rPr>
          <w:rFonts w:hint="eastAsia" w:ascii="黑体" w:hAnsi="黑体" w:eastAsia="黑体"/>
          <w:sz w:val="24"/>
          <w:szCs w:val="24"/>
          <w:lang w:val="en-US" w:eastAsia="zh-CN"/>
        </w:rPr>
        <w:t>4</w:t>
      </w:r>
      <w:r>
        <w:rPr>
          <w:rFonts w:ascii="黑体" w:hAnsi="黑体" w:eastAsia="黑体"/>
          <w:sz w:val="24"/>
          <w:szCs w:val="24"/>
        </w:rPr>
        <w:fldChar w:fldCharType="end"/>
      </w:r>
    </w:p>
    <w:p>
      <w:pPr>
        <w:pStyle w:val="9"/>
        <w:tabs>
          <w:tab w:val="right" w:leader="dot" w:pos="8850"/>
        </w:tabs>
        <w:spacing w:line="360" w:lineRule="auto"/>
        <w:rPr>
          <w:rFonts w:ascii="黑体" w:hAnsi="黑体" w:eastAsia="黑体"/>
          <w:sz w:val="24"/>
          <w:szCs w:val="24"/>
        </w:rPr>
      </w:pPr>
      <w:r>
        <w:fldChar w:fldCharType="begin"/>
      </w:r>
      <w:r>
        <w:instrText xml:space="preserve"> HYPERLINK \l "_Toc31591" </w:instrText>
      </w:r>
      <w:r>
        <w:fldChar w:fldCharType="separate"/>
      </w:r>
      <w:r>
        <w:rPr>
          <w:rFonts w:ascii="黑体" w:hAnsi="黑体" w:eastAsia="黑体"/>
          <w:sz w:val="24"/>
          <w:szCs w:val="24"/>
        </w:rPr>
        <w:t>第三章评审办法</w:t>
      </w:r>
      <w:r>
        <w:rPr>
          <w:rFonts w:ascii="黑体" w:hAnsi="黑体" w:eastAsia="黑体"/>
          <w:sz w:val="24"/>
          <w:szCs w:val="24"/>
        </w:rPr>
        <w:tab/>
      </w:r>
      <w:r>
        <w:rPr>
          <w:rFonts w:hint="eastAsia" w:ascii="黑体" w:hAnsi="黑体" w:eastAsia="黑体"/>
          <w:sz w:val="24"/>
          <w:szCs w:val="24"/>
          <w:lang w:val="en-US" w:eastAsia="zh-CN"/>
        </w:rPr>
        <w:t>13</w:t>
      </w:r>
      <w:r>
        <w:rPr>
          <w:rFonts w:ascii="黑体" w:hAnsi="黑体" w:eastAsia="黑体"/>
          <w:sz w:val="24"/>
          <w:szCs w:val="24"/>
        </w:rPr>
        <w:fldChar w:fldCharType="end"/>
      </w:r>
    </w:p>
    <w:p>
      <w:pPr>
        <w:pStyle w:val="9"/>
        <w:tabs>
          <w:tab w:val="right" w:leader="dot" w:pos="8850"/>
        </w:tabs>
        <w:spacing w:line="360" w:lineRule="auto"/>
        <w:rPr>
          <w:rFonts w:ascii="黑体" w:hAnsi="黑体" w:eastAsia="黑体"/>
          <w:sz w:val="24"/>
          <w:szCs w:val="24"/>
        </w:rPr>
      </w:pPr>
      <w:r>
        <w:fldChar w:fldCharType="begin"/>
      </w:r>
      <w:r>
        <w:instrText xml:space="preserve"> HYPERLINK \l "_Toc28041" </w:instrText>
      </w:r>
      <w:r>
        <w:fldChar w:fldCharType="separate"/>
      </w:r>
      <w:r>
        <w:rPr>
          <w:rFonts w:ascii="黑体" w:hAnsi="黑体" w:eastAsia="黑体"/>
          <w:sz w:val="24"/>
          <w:szCs w:val="24"/>
        </w:rPr>
        <w:t>第四章合同条款及格式</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_Toc28041 \h </w:instrText>
      </w:r>
      <w:r>
        <w:rPr>
          <w:rFonts w:ascii="黑体" w:hAnsi="黑体" w:eastAsia="黑体"/>
          <w:sz w:val="24"/>
          <w:szCs w:val="24"/>
        </w:rPr>
        <w:fldChar w:fldCharType="separate"/>
      </w:r>
      <w:r>
        <w:rPr>
          <w:rFonts w:ascii="黑体" w:hAnsi="黑体" w:eastAsia="黑体"/>
          <w:sz w:val="24"/>
          <w:szCs w:val="24"/>
        </w:rPr>
        <w:t>15</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8850"/>
        </w:tabs>
        <w:spacing w:line="360" w:lineRule="auto"/>
        <w:rPr>
          <w:rFonts w:ascii="黑体" w:hAnsi="黑体" w:eastAsia="黑体"/>
          <w:sz w:val="24"/>
          <w:szCs w:val="24"/>
        </w:rPr>
      </w:pPr>
      <w:r>
        <w:fldChar w:fldCharType="begin"/>
      </w:r>
      <w:r>
        <w:instrText xml:space="preserve"> HYPERLINK \l "_Toc30547" </w:instrText>
      </w:r>
      <w:r>
        <w:fldChar w:fldCharType="separate"/>
      </w:r>
      <w:r>
        <w:rPr>
          <w:rFonts w:ascii="黑体" w:hAnsi="黑体" w:eastAsia="黑体"/>
          <w:sz w:val="24"/>
          <w:szCs w:val="24"/>
        </w:rPr>
        <w:t>第五章</w:t>
      </w:r>
      <w:r>
        <w:rPr>
          <w:rFonts w:hint="eastAsia" w:ascii="黑体" w:hAnsi="黑体" w:eastAsia="黑体"/>
          <w:sz w:val="24"/>
          <w:szCs w:val="24"/>
        </w:rPr>
        <w:t>技术</w:t>
      </w:r>
      <w:r>
        <w:rPr>
          <w:rFonts w:ascii="黑体" w:hAnsi="黑体" w:eastAsia="黑体"/>
          <w:sz w:val="24"/>
          <w:szCs w:val="24"/>
        </w:rPr>
        <w:t>标准和要求</w:t>
      </w:r>
      <w:r>
        <w:rPr>
          <w:rFonts w:ascii="黑体" w:hAnsi="黑体" w:eastAsia="黑体"/>
          <w:sz w:val="24"/>
          <w:szCs w:val="24"/>
        </w:rPr>
        <w:tab/>
      </w:r>
      <w:r>
        <w:rPr>
          <w:rFonts w:ascii="黑体" w:hAnsi="黑体" w:eastAsia="黑体"/>
          <w:sz w:val="24"/>
          <w:szCs w:val="24"/>
        </w:rPr>
        <w:t>2</w:t>
      </w:r>
      <w:r>
        <w:rPr>
          <w:rFonts w:hint="eastAsia" w:ascii="黑体" w:hAnsi="黑体" w:eastAsia="黑体"/>
          <w:sz w:val="24"/>
          <w:szCs w:val="24"/>
          <w:lang w:val="en-US" w:eastAsia="zh-CN"/>
        </w:rPr>
        <w:t>1</w:t>
      </w:r>
      <w:r>
        <w:rPr>
          <w:rFonts w:ascii="黑体" w:hAnsi="黑体" w:eastAsia="黑体"/>
          <w:sz w:val="24"/>
          <w:szCs w:val="24"/>
        </w:rPr>
        <w:fldChar w:fldCharType="end"/>
      </w:r>
    </w:p>
    <w:p>
      <w:pPr>
        <w:pStyle w:val="9"/>
        <w:tabs>
          <w:tab w:val="right" w:leader="dot" w:pos="8850"/>
        </w:tabs>
        <w:spacing w:line="360" w:lineRule="auto"/>
        <w:rPr>
          <w:rFonts w:hint="default" w:ascii="黑体" w:hAnsi="黑体" w:eastAsia="黑体"/>
          <w:sz w:val="24"/>
          <w:szCs w:val="24"/>
          <w:lang w:val="en-US" w:eastAsia="zh-CN"/>
        </w:rPr>
      </w:pPr>
      <w:r>
        <w:fldChar w:fldCharType="begin"/>
      </w:r>
      <w:r>
        <w:instrText xml:space="preserve"> HYPERLINK \l "_Toc790" </w:instrText>
      </w:r>
      <w:r>
        <w:fldChar w:fldCharType="separate"/>
      </w:r>
      <w:r>
        <w:rPr>
          <w:rFonts w:ascii="黑体" w:hAnsi="黑体" w:eastAsia="黑体"/>
          <w:sz w:val="24"/>
          <w:szCs w:val="24"/>
        </w:rPr>
        <w:t>第六章</w:t>
      </w:r>
      <w:r>
        <w:rPr>
          <w:rFonts w:hint="eastAsia" w:ascii="黑体" w:hAnsi="黑体" w:eastAsia="黑体"/>
          <w:sz w:val="24"/>
          <w:szCs w:val="24"/>
          <w:lang w:val="en-US" w:eastAsia="zh-CN"/>
        </w:rPr>
        <w:t>比选申请</w:t>
      </w:r>
      <w:r>
        <w:rPr>
          <w:rFonts w:ascii="黑体" w:hAnsi="黑体" w:eastAsia="黑体"/>
          <w:sz w:val="24"/>
          <w:szCs w:val="24"/>
        </w:rPr>
        <w:t>文件格式</w:t>
      </w:r>
      <w:r>
        <w:rPr>
          <w:rFonts w:ascii="黑体" w:hAnsi="黑体" w:eastAsia="黑体"/>
          <w:sz w:val="24"/>
          <w:szCs w:val="24"/>
        </w:rPr>
        <w:tab/>
      </w:r>
      <w:r>
        <w:rPr>
          <w:rFonts w:ascii="黑体" w:hAnsi="黑体" w:eastAsia="黑体"/>
          <w:sz w:val="24"/>
          <w:szCs w:val="24"/>
        </w:rPr>
        <w:fldChar w:fldCharType="end"/>
      </w:r>
      <w:r>
        <w:rPr>
          <w:rFonts w:hint="eastAsia" w:ascii="黑体" w:hAnsi="黑体" w:eastAsia="黑体"/>
          <w:sz w:val="24"/>
          <w:szCs w:val="24"/>
          <w:lang w:val="en-US" w:eastAsia="zh-CN"/>
        </w:rPr>
        <w:t>23</w:t>
      </w:r>
    </w:p>
    <w:p>
      <w:pPr>
        <w:pStyle w:val="9"/>
        <w:tabs>
          <w:tab w:val="right" w:leader="dot" w:pos="8850"/>
        </w:tabs>
        <w:spacing w:line="360" w:lineRule="auto"/>
        <w:ind w:firstLine="482" w:firstLineChars="200"/>
        <w:rPr>
          <w:rFonts w:hint="eastAsia" w:ascii="黑体" w:hAnsi="黑体" w:eastAsia="黑体"/>
          <w:sz w:val="24"/>
          <w:szCs w:val="24"/>
          <w:lang w:eastAsia="zh-CN"/>
        </w:rPr>
      </w:pPr>
      <w:r>
        <w:rPr>
          <w:rFonts w:hint="eastAsia" w:ascii="黑体" w:hAnsi="黑体" w:eastAsia="黑体"/>
          <w:sz w:val="24"/>
          <w:szCs w:val="24"/>
        </w:rPr>
        <w:t xml:space="preserve">一、比选报价函 </w:t>
      </w:r>
      <w:r>
        <w:rPr>
          <w:rFonts w:hint="eastAsia" w:ascii="黑体" w:hAnsi="黑体" w:eastAsia="黑体"/>
          <w:sz w:val="24"/>
          <w:szCs w:val="24"/>
        </w:rPr>
        <w:tab/>
      </w:r>
      <w:r>
        <w:rPr>
          <w:rFonts w:hint="eastAsia" w:ascii="黑体" w:hAnsi="黑体" w:eastAsia="黑体"/>
          <w:sz w:val="24"/>
          <w:szCs w:val="24"/>
        </w:rPr>
        <w:t xml:space="preserve"> 2</w:t>
      </w:r>
      <w:r>
        <w:rPr>
          <w:rFonts w:hint="eastAsia" w:ascii="黑体" w:hAnsi="黑体" w:eastAsia="黑体"/>
          <w:sz w:val="24"/>
          <w:szCs w:val="24"/>
          <w:lang w:val="en-US" w:eastAsia="zh-CN"/>
        </w:rPr>
        <w:t>5</w:t>
      </w:r>
    </w:p>
    <w:p>
      <w:pPr>
        <w:pStyle w:val="9"/>
        <w:tabs>
          <w:tab w:val="right" w:leader="dot" w:pos="8850"/>
        </w:tabs>
        <w:spacing w:line="360" w:lineRule="auto"/>
        <w:ind w:firstLine="482" w:firstLineChars="200"/>
        <w:rPr>
          <w:rFonts w:hint="eastAsia" w:ascii="黑体" w:hAnsi="黑体" w:eastAsia="黑体"/>
          <w:sz w:val="24"/>
          <w:szCs w:val="24"/>
          <w:lang w:eastAsia="zh-CN"/>
        </w:rPr>
      </w:pPr>
      <w:r>
        <w:rPr>
          <w:rFonts w:hint="eastAsia" w:ascii="黑体" w:hAnsi="黑体" w:eastAsia="黑体"/>
          <w:sz w:val="24"/>
          <w:szCs w:val="24"/>
        </w:rPr>
        <w:t xml:space="preserve">二、法定代表人身份证明 </w:t>
      </w:r>
      <w:r>
        <w:rPr>
          <w:rFonts w:hint="eastAsia" w:ascii="黑体" w:hAnsi="黑体" w:eastAsia="黑体"/>
          <w:sz w:val="24"/>
          <w:szCs w:val="24"/>
        </w:rPr>
        <w:tab/>
      </w:r>
      <w:r>
        <w:rPr>
          <w:rFonts w:hint="eastAsia" w:ascii="黑体" w:hAnsi="黑体" w:eastAsia="黑体"/>
          <w:sz w:val="24"/>
          <w:szCs w:val="24"/>
        </w:rPr>
        <w:t xml:space="preserve"> 2</w:t>
      </w:r>
      <w:r>
        <w:rPr>
          <w:rFonts w:hint="eastAsia" w:ascii="黑体" w:hAnsi="黑体" w:eastAsia="黑体"/>
          <w:sz w:val="24"/>
          <w:szCs w:val="24"/>
          <w:lang w:val="en-US" w:eastAsia="zh-CN"/>
        </w:rPr>
        <w:t>6</w:t>
      </w:r>
    </w:p>
    <w:p>
      <w:pPr>
        <w:pStyle w:val="9"/>
        <w:tabs>
          <w:tab w:val="right" w:leader="dot" w:pos="8850"/>
        </w:tabs>
        <w:spacing w:line="360" w:lineRule="auto"/>
        <w:ind w:firstLine="964" w:firstLineChars="400"/>
        <w:rPr>
          <w:rFonts w:hint="default" w:ascii="黑体" w:hAnsi="黑体" w:eastAsia="黑体"/>
          <w:sz w:val="24"/>
          <w:szCs w:val="24"/>
          <w:lang w:val="en-US" w:eastAsia="zh-CN"/>
        </w:rPr>
      </w:pPr>
      <w:r>
        <w:rPr>
          <w:rFonts w:hint="eastAsia" w:ascii="黑体" w:hAnsi="黑体" w:eastAsia="黑体"/>
          <w:sz w:val="24"/>
          <w:szCs w:val="24"/>
        </w:rPr>
        <w:t xml:space="preserve">授权委托书(如有) </w:t>
      </w:r>
      <w:r>
        <w:rPr>
          <w:rFonts w:hint="eastAsia" w:ascii="黑体" w:hAnsi="黑体" w:eastAsia="黑体"/>
          <w:sz w:val="24"/>
          <w:szCs w:val="24"/>
        </w:rPr>
        <w:tab/>
      </w:r>
      <w:r>
        <w:rPr>
          <w:rFonts w:hint="eastAsia" w:ascii="黑体" w:hAnsi="黑体" w:eastAsia="黑体"/>
          <w:sz w:val="24"/>
          <w:szCs w:val="24"/>
        </w:rPr>
        <w:t xml:space="preserve"> </w:t>
      </w:r>
      <w:r>
        <w:rPr>
          <w:rFonts w:hint="eastAsia" w:ascii="黑体" w:hAnsi="黑体" w:eastAsia="黑体"/>
          <w:sz w:val="24"/>
          <w:szCs w:val="24"/>
          <w:lang w:val="en-US" w:eastAsia="zh-CN"/>
        </w:rPr>
        <w:t>27</w:t>
      </w:r>
    </w:p>
    <w:p>
      <w:pPr>
        <w:pStyle w:val="9"/>
        <w:tabs>
          <w:tab w:val="right" w:leader="dot" w:pos="8850"/>
        </w:tabs>
        <w:spacing w:line="360" w:lineRule="auto"/>
        <w:ind w:firstLine="482" w:firstLineChars="200"/>
        <w:rPr>
          <w:rFonts w:hint="default" w:ascii="黑体" w:hAnsi="黑体" w:eastAsia="黑体"/>
          <w:sz w:val="24"/>
          <w:szCs w:val="24"/>
          <w:lang w:val="en-US" w:eastAsia="zh-CN"/>
        </w:rPr>
      </w:pPr>
      <w:r>
        <w:rPr>
          <w:rFonts w:hint="eastAsia" w:ascii="黑体" w:hAnsi="黑体" w:eastAsia="黑体"/>
          <w:sz w:val="24"/>
          <w:szCs w:val="24"/>
        </w:rPr>
        <w:t xml:space="preserve">三、资格审查资料 </w:t>
      </w:r>
      <w:r>
        <w:rPr>
          <w:rFonts w:hint="eastAsia" w:ascii="黑体" w:hAnsi="黑体" w:eastAsia="黑体"/>
          <w:sz w:val="24"/>
          <w:szCs w:val="24"/>
        </w:rPr>
        <w:tab/>
      </w:r>
      <w:r>
        <w:rPr>
          <w:rFonts w:hint="eastAsia" w:ascii="黑体" w:hAnsi="黑体" w:eastAsia="黑体"/>
          <w:sz w:val="24"/>
          <w:szCs w:val="24"/>
        </w:rPr>
        <w:t xml:space="preserve"> </w:t>
      </w:r>
      <w:r>
        <w:rPr>
          <w:rFonts w:hint="eastAsia" w:ascii="黑体" w:hAnsi="黑体" w:eastAsia="黑体"/>
          <w:sz w:val="24"/>
          <w:szCs w:val="24"/>
          <w:lang w:val="en-US" w:eastAsia="zh-CN"/>
        </w:rPr>
        <w:t>28</w:t>
      </w:r>
    </w:p>
    <w:p>
      <w:pPr>
        <w:pStyle w:val="9"/>
        <w:tabs>
          <w:tab w:val="right" w:leader="dot" w:pos="8850"/>
        </w:tabs>
        <w:spacing w:line="360" w:lineRule="auto"/>
        <w:ind w:firstLine="964" w:firstLineChars="400"/>
        <w:rPr>
          <w:rFonts w:hint="default" w:ascii="黑体" w:hAnsi="黑体" w:eastAsia="黑体"/>
          <w:sz w:val="24"/>
          <w:szCs w:val="24"/>
          <w:lang w:val="en-US" w:eastAsia="zh-CN"/>
        </w:rPr>
      </w:pPr>
      <w:r>
        <w:rPr>
          <w:rFonts w:hint="eastAsia" w:ascii="黑体" w:hAnsi="黑体" w:eastAsia="黑体"/>
          <w:sz w:val="24"/>
          <w:szCs w:val="24"/>
        </w:rPr>
        <w:t xml:space="preserve">(一)比选申请人基本情况表及财务状况 </w:t>
      </w:r>
      <w:r>
        <w:rPr>
          <w:rFonts w:hint="eastAsia" w:ascii="黑体" w:hAnsi="黑体" w:eastAsia="黑体"/>
          <w:sz w:val="24"/>
          <w:szCs w:val="24"/>
        </w:rPr>
        <w:tab/>
      </w:r>
      <w:r>
        <w:rPr>
          <w:rFonts w:hint="eastAsia" w:ascii="黑体" w:hAnsi="黑体" w:eastAsia="黑体"/>
          <w:sz w:val="24"/>
          <w:szCs w:val="24"/>
        </w:rPr>
        <w:t xml:space="preserve"> </w:t>
      </w:r>
      <w:r>
        <w:rPr>
          <w:rFonts w:hint="eastAsia" w:ascii="黑体" w:hAnsi="黑体" w:eastAsia="黑体"/>
          <w:sz w:val="24"/>
          <w:szCs w:val="24"/>
          <w:lang w:val="en-US" w:eastAsia="zh-CN"/>
        </w:rPr>
        <w:t>28</w:t>
      </w:r>
    </w:p>
    <w:p>
      <w:pPr>
        <w:pStyle w:val="9"/>
        <w:tabs>
          <w:tab w:val="right" w:leader="dot" w:pos="8850"/>
        </w:tabs>
        <w:spacing w:line="360" w:lineRule="auto"/>
        <w:ind w:firstLine="964" w:firstLineChars="400"/>
        <w:rPr>
          <w:rFonts w:hint="default" w:ascii="黑体" w:hAnsi="黑体" w:eastAsia="黑体"/>
          <w:sz w:val="24"/>
          <w:szCs w:val="24"/>
          <w:lang w:val="en-US" w:eastAsia="zh-CN"/>
        </w:rPr>
      </w:pPr>
      <w:r>
        <w:rPr>
          <w:rFonts w:hint="eastAsia" w:ascii="黑体" w:hAnsi="黑体" w:eastAsia="黑体"/>
          <w:sz w:val="24"/>
          <w:szCs w:val="24"/>
        </w:rPr>
        <w:t xml:space="preserve">(二)信誉承诺函 </w:t>
      </w:r>
      <w:r>
        <w:rPr>
          <w:rFonts w:hint="eastAsia" w:ascii="黑体" w:hAnsi="黑体" w:eastAsia="黑体"/>
          <w:sz w:val="24"/>
          <w:szCs w:val="24"/>
        </w:rPr>
        <w:tab/>
      </w:r>
      <w:r>
        <w:rPr>
          <w:rFonts w:hint="eastAsia" w:ascii="黑体" w:hAnsi="黑体" w:eastAsia="黑体"/>
          <w:sz w:val="24"/>
          <w:szCs w:val="24"/>
        </w:rPr>
        <w:t xml:space="preserve"> </w:t>
      </w:r>
      <w:r>
        <w:rPr>
          <w:rFonts w:hint="eastAsia" w:ascii="黑体" w:hAnsi="黑体" w:eastAsia="黑体"/>
          <w:sz w:val="24"/>
          <w:szCs w:val="24"/>
          <w:lang w:val="en-US" w:eastAsia="zh-CN"/>
        </w:rPr>
        <w:t>29</w:t>
      </w:r>
    </w:p>
    <w:p>
      <w:pPr>
        <w:pStyle w:val="9"/>
        <w:tabs>
          <w:tab w:val="right" w:leader="dot" w:pos="8850"/>
        </w:tabs>
        <w:spacing w:line="360" w:lineRule="auto"/>
        <w:ind w:firstLine="964" w:firstLineChars="400"/>
        <w:rPr>
          <w:rFonts w:hint="eastAsia" w:ascii="黑体" w:hAnsi="黑体" w:eastAsia="黑体"/>
          <w:sz w:val="24"/>
          <w:szCs w:val="24"/>
          <w:lang w:eastAsia="zh-CN"/>
        </w:rPr>
      </w:pPr>
      <w:r>
        <w:rPr>
          <w:rFonts w:hint="eastAsia" w:ascii="黑体" w:hAnsi="黑体" w:eastAsia="黑体"/>
          <w:sz w:val="24"/>
          <w:szCs w:val="24"/>
        </w:rPr>
        <w:t xml:space="preserve">(三)律师事务所业绩表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0</w:t>
      </w:r>
    </w:p>
    <w:p>
      <w:pPr>
        <w:pStyle w:val="9"/>
        <w:tabs>
          <w:tab w:val="right" w:leader="dot" w:pos="8850"/>
        </w:tabs>
        <w:spacing w:line="360" w:lineRule="auto"/>
        <w:ind w:firstLine="482" w:firstLineChars="200"/>
        <w:rPr>
          <w:rFonts w:hint="eastAsia" w:ascii="黑体" w:hAnsi="黑体" w:eastAsia="黑体"/>
          <w:sz w:val="24"/>
          <w:szCs w:val="24"/>
          <w:lang w:eastAsia="zh-CN"/>
        </w:rPr>
      </w:pPr>
      <w:r>
        <w:rPr>
          <w:rFonts w:hint="eastAsia" w:ascii="黑体" w:hAnsi="黑体" w:eastAsia="黑体"/>
          <w:sz w:val="24"/>
          <w:szCs w:val="24"/>
        </w:rPr>
        <w:t xml:space="preserve">四、项目管理机构及人员业绩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1</w:t>
      </w:r>
    </w:p>
    <w:p>
      <w:pPr>
        <w:pStyle w:val="9"/>
        <w:tabs>
          <w:tab w:val="right" w:leader="dot" w:pos="8850"/>
        </w:tabs>
        <w:spacing w:line="360" w:lineRule="auto"/>
        <w:ind w:firstLine="964" w:firstLineChars="400"/>
        <w:rPr>
          <w:rFonts w:hint="eastAsia" w:ascii="黑体" w:hAnsi="黑体" w:eastAsia="黑体"/>
          <w:sz w:val="24"/>
          <w:szCs w:val="24"/>
          <w:lang w:eastAsia="zh-CN"/>
        </w:rPr>
      </w:pPr>
      <w:r>
        <w:rPr>
          <w:rFonts w:hint="eastAsia" w:ascii="黑体" w:hAnsi="黑体" w:eastAsia="黑体"/>
          <w:sz w:val="24"/>
          <w:szCs w:val="24"/>
        </w:rPr>
        <w:t xml:space="preserve">(一)项目主要人员配备表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1</w:t>
      </w:r>
    </w:p>
    <w:p>
      <w:pPr>
        <w:pStyle w:val="9"/>
        <w:tabs>
          <w:tab w:val="right" w:leader="dot" w:pos="8850"/>
        </w:tabs>
        <w:spacing w:line="360" w:lineRule="auto"/>
        <w:ind w:firstLine="964" w:firstLineChars="400"/>
        <w:rPr>
          <w:rFonts w:hint="eastAsia" w:ascii="黑体" w:hAnsi="黑体" w:eastAsia="黑体"/>
          <w:sz w:val="24"/>
          <w:szCs w:val="24"/>
          <w:lang w:eastAsia="zh-CN"/>
        </w:rPr>
      </w:pPr>
      <w:r>
        <w:rPr>
          <w:rFonts w:hint="eastAsia" w:ascii="黑体" w:hAnsi="黑体" w:eastAsia="黑体"/>
          <w:sz w:val="24"/>
          <w:szCs w:val="24"/>
        </w:rPr>
        <w:t xml:space="preserve">(二)项目主要人员业绩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2</w:t>
      </w:r>
    </w:p>
    <w:p>
      <w:pPr>
        <w:pStyle w:val="9"/>
        <w:tabs>
          <w:tab w:val="right" w:leader="dot" w:pos="8850"/>
        </w:tabs>
        <w:spacing w:line="360" w:lineRule="auto"/>
        <w:ind w:firstLine="482" w:firstLineChars="200"/>
        <w:rPr>
          <w:rFonts w:hint="eastAsia" w:ascii="黑体" w:hAnsi="黑体" w:eastAsia="黑体"/>
          <w:sz w:val="24"/>
          <w:szCs w:val="24"/>
          <w:lang w:eastAsia="zh-CN"/>
        </w:rPr>
      </w:pPr>
      <w:r>
        <w:rPr>
          <w:rFonts w:hint="eastAsia" w:ascii="黑体" w:hAnsi="黑体" w:eastAsia="黑体"/>
          <w:sz w:val="24"/>
          <w:szCs w:val="24"/>
        </w:rPr>
        <w:t xml:space="preserve">五、服务方案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3</w:t>
      </w:r>
    </w:p>
    <w:p>
      <w:pPr>
        <w:rPr>
          <w:rFonts w:ascii="黑体" w:hAnsi="黑体" w:eastAsia="黑体"/>
          <w:bCs/>
        </w:rPr>
      </w:pPr>
      <w:r>
        <w:rPr>
          <w:rFonts w:hint="eastAsia" w:ascii="黑体" w:hAnsi="黑体" w:eastAsia="黑体"/>
          <w:bCs/>
        </w:rPr>
        <w:fldChar w:fldCharType="end"/>
      </w: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ind w:firstLine="0"/>
        <w:rPr>
          <w:rFonts w:ascii="黑体" w:hAnsi="黑体" w:eastAsia="黑体"/>
          <w:bCs/>
        </w:rPr>
      </w:pPr>
    </w:p>
    <w:p>
      <w:pPr>
        <w:pStyle w:val="2"/>
        <w:numPr>
          <w:ilvl w:val="0"/>
          <w:numId w:val="2"/>
        </w:numPr>
        <w:jc w:val="center"/>
        <w:rPr>
          <w:b/>
          <w:bCs/>
          <w:kern w:val="44"/>
          <w:sz w:val="44"/>
          <w:szCs w:val="44"/>
        </w:rPr>
        <w:sectPr>
          <w:footerReference r:id="rId3" w:type="default"/>
          <w:pgSz w:w="11906" w:h="16838"/>
          <w:pgMar w:top="2098" w:right="1474" w:bottom="1417" w:left="1587" w:header="850" w:footer="1701" w:gutter="0"/>
          <w:pgNumType w:start="1"/>
          <w:cols w:space="720" w:num="1"/>
        </w:sectPr>
      </w:pPr>
    </w:p>
    <w:p>
      <w:pPr>
        <w:pStyle w:val="2"/>
        <w:numPr>
          <w:ilvl w:val="0"/>
          <w:numId w:val="2"/>
        </w:numPr>
        <w:jc w:val="center"/>
        <w:rPr>
          <w:b/>
          <w:bCs/>
          <w:kern w:val="44"/>
          <w:sz w:val="44"/>
          <w:szCs w:val="44"/>
        </w:rPr>
      </w:pPr>
      <w:r>
        <w:rPr>
          <w:rFonts w:hint="eastAsia"/>
          <w:b/>
          <w:bCs/>
          <w:kern w:val="44"/>
          <w:sz w:val="44"/>
          <w:szCs w:val="44"/>
        </w:rPr>
        <w:t>比选公告</w:t>
      </w:r>
    </w:p>
    <w:p>
      <w:pPr>
        <w:pStyle w:val="2"/>
        <w:ind w:firstLine="0"/>
        <w:jc w:val="both"/>
        <w:rPr>
          <w:b/>
          <w:bCs/>
          <w:kern w:val="44"/>
          <w:sz w:val="44"/>
          <w:szCs w:val="44"/>
        </w:rPr>
      </w:pPr>
    </w:p>
    <w:p>
      <w:pPr>
        <w:pStyle w:val="2"/>
        <w:jc w:val="center"/>
        <w:rPr>
          <w:rFonts w:ascii="黑体" w:hAnsi="黑体" w:eastAsia="黑体"/>
          <w:b/>
          <w:kern w:val="2"/>
          <w:sz w:val="28"/>
          <w:szCs w:val="28"/>
          <w:u w:val="single"/>
        </w:rPr>
      </w:pPr>
      <w:r>
        <w:rPr>
          <w:rFonts w:hint="eastAsia" w:ascii="黑体" w:hAnsi="黑体" w:eastAsia="黑体"/>
          <w:b/>
          <w:kern w:val="2"/>
          <w:sz w:val="28"/>
          <w:szCs w:val="28"/>
          <w:u w:val="single"/>
        </w:rPr>
        <w:t>四川成渝高速公路股份有限公司成渝分公司选聘2023-2026年度法律顾问服务单位比选公告</w:t>
      </w:r>
    </w:p>
    <w:p>
      <w:pPr>
        <w:pStyle w:val="2"/>
        <w:rPr>
          <w:rFonts w:ascii="黑体" w:hAnsi="黑体" w:eastAsia="黑体"/>
          <w:bCs/>
        </w:rPr>
      </w:pPr>
    </w:p>
    <w:p>
      <w:pPr>
        <w:tabs>
          <w:tab w:val="left" w:pos="7140"/>
        </w:tabs>
        <w:spacing w:line="360" w:lineRule="auto"/>
        <w:rPr>
          <w:rFonts w:ascii="宋体" w:hAnsi="宋体" w:cs="Courier New"/>
          <w:b/>
          <w:szCs w:val="21"/>
        </w:rPr>
      </w:pPr>
    </w:p>
    <w:p>
      <w:pPr>
        <w:spacing w:line="360" w:lineRule="auto"/>
        <w:rPr>
          <w:b/>
          <w:szCs w:val="21"/>
        </w:rPr>
      </w:pPr>
      <w:r>
        <w:rPr>
          <w:b/>
          <w:szCs w:val="21"/>
        </w:rPr>
        <w:t>1．比选条件</w:t>
      </w:r>
    </w:p>
    <w:p>
      <w:pPr>
        <w:spacing w:line="360" w:lineRule="auto"/>
        <w:ind w:firstLine="360"/>
        <w:rPr>
          <w:rFonts w:ascii="宋体" w:hAnsi="宋体"/>
          <w:szCs w:val="21"/>
        </w:rPr>
      </w:pPr>
      <w:r>
        <w:rPr>
          <w:rFonts w:hint="eastAsia" w:ascii="宋体" w:hAnsi="宋体"/>
          <w:szCs w:val="21"/>
        </w:rPr>
        <w:t>1.1四川成渝高速公路股份有限公司成渝分公司(以下简称“成渝分公司”)拟选聘律师事务所， 作为2023-2026年度法律顾问，承担公司日常法律顾问服务工作。依据《四川省国资委及出资企业中介机构选聘管理试行办法》和蜀道集团《中介服务机构选聘管理办法(试行)》的规定，项目比选人为</w:t>
      </w:r>
      <w:r>
        <w:rPr>
          <w:rFonts w:hint="eastAsia" w:ascii="宋体" w:hAnsi="宋体"/>
          <w:szCs w:val="21"/>
          <w:u w:val="single"/>
        </w:rPr>
        <w:t>成渝分公司</w:t>
      </w:r>
      <w:r>
        <w:rPr>
          <w:rFonts w:hint="eastAsia" w:ascii="宋体" w:hAnsi="宋体"/>
          <w:szCs w:val="21"/>
        </w:rPr>
        <w:t>，发包人为</w:t>
      </w:r>
      <w:r>
        <w:rPr>
          <w:rFonts w:hint="eastAsia" w:ascii="宋体" w:hAnsi="宋体"/>
          <w:szCs w:val="21"/>
          <w:u w:val="single"/>
        </w:rPr>
        <w:t>成渝分公司</w:t>
      </w:r>
      <w:r>
        <w:rPr>
          <w:rFonts w:hint="eastAsia" w:ascii="宋体" w:hAnsi="宋体"/>
          <w:szCs w:val="21"/>
        </w:rPr>
        <w:t>，现已具备比选条件，进行公开比选，诚邀有意向的潜在比选申请人参加本项目比选活动。</w:t>
      </w:r>
    </w:p>
    <w:p>
      <w:pPr>
        <w:spacing w:line="360" w:lineRule="auto"/>
        <w:ind w:firstLine="360"/>
        <w:rPr>
          <w:rFonts w:ascii="宋体" w:hAnsi="宋体"/>
          <w:szCs w:val="21"/>
        </w:rPr>
      </w:pPr>
      <w:r>
        <w:rPr>
          <w:rFonts w:hint="eastAsia" w:ascii="宋体" w:hAnsi="宋体"/>
          <w:szCs w:val="21"/>
        </w:rPr>
        <w:t>1.2本项目为</w:t>
      </w:r>
      <w:r>
        <w:rPr>
          <w:rFonts w:hint="eastAsia" w:ascii="宋体" w:hAnsi="宋体"/>
          <w:bCs/>
          <w:szCs w:val="21"/>
          <w:u w:val="single"/>
        </w:rPr>
        <w:t>企业自主比选</w:t>
      </w:r>
      <w:r>
        <w:rPr>
          <w:rFonts w:hint="eastAsia" w:ascii="宋体" w:hAnsi="宋体"/>
          <w:bCs/>
          <w:szCs w:val="21"/>
        </w:rPr>
        <w:t>项目，</w:t>
      </w:r>
      <w:r>
        <w:rPr>
          <w:rFonts w:hint="eastAsia" w:ascii="宋体" w:hAnsi="宋体"/>
          <w:szCs w:val="21"/>
        </w:rPr>
        <w:t>比选组织形式为</w:t>
      </w:r>
      <w:r>
        <w:rPr>
          <w:rFonts w:hint="eastAsia" w:ascii="宋体" w:hAnsi="宋体"/>
          <w:szCs w:val="21"/>
          <w:u w:val="single"/>
        </w:rPr>
        <w:t>自主比选</w:t>
      </w:r>
      <w:r>
        <w:rPr>
          <w:rFonts w:hint="eastAsia" w:ascii="宋体" w:hAnsi="宋体"/>
          <w:szCs w:val="21"/>
        </w:rPr>
        <w:t>。</w:t>
      </w:r>
    </w:p>
    <w:p>
      <w:pPr>
        <w:widowControl/>
        <w:spacing w:line="360" w:lineRule="auto"/>
        <w:jc w:val="left"/>
        <w:rPr>
          <w:rFonts w:ascii="宋体" w:hAnsi="宋体" w:cs="Arial"/>
          <w:kern w:val="0"/>
          <w:szCs w:val="21"/>
        </w:rPr>
      </w:pPr>
      <w:r>
        <w:rPr>
          <w:rFonts w:hint="eastAsia" w:ascii="宋体" w:hAnsi="宋体" w:cs="Arial"/>
          <w:b/>
          <w:kern w:val="0"/>
          <w:szCs w:val="21"/>
        </w:rPr>
        <w:t>2．项目概况</w:t>
      </w:r>
    </w:p>
    <w:p>
      <w:pPr>
        <w:spacing w:line="360" w:lineRule="auto"/>
        <w:ind w:firstLine="420" w:firstLineChars="200"/>
        <w:rPr>
          <w:rFonts w:ascii="宋体" w:hAnsi="宋体"/>
          <w:szCs w:val="21"/>
        </w:rPr>
      </w:pPr>
      <w:r>
        <w:rPr>
          <w:rFonts w:hint="eastAsia" w:ascii="宋体" w:hAnsi="宋体"/>
          <w:szCs w:val="21"/>
        </w:rPr>
        <w:t>2.1项目概况：</w:t>
      </w:r>
      <w:r>
        <w:rPr>
          <w:rFonts w:ascii="宋体" w:hAnsi="宋体"/>
          <w:szCs w:val="21"/>
        </w:rPr>
        <w:t>成渝分公司于2014年4月登记注册成立，主营业务为高等级公路、桥梁、隧道等基础设施的投资、设计、建设、收费、养护、管理、技术咨询及配套服务，负责成渝高速公路（四川段）226公里的经营管理工作。</w:t>
      </w:r>
    </w:p>
    <w:p>
      <w:pPr>
        <w:pStyle w:val="2"/>
        <w:spacing w:line="360" w:lineRule="auto"/>
        <w:ind w:firstLineChars="200"/>
        <w:rPr>
          <w:rFonts w:ascii="宋体" w:hAnsi="宋体"/>
          <w:kern w:val="2"/>
          <w:sz w:val="21"/>
          <w:szCs w:val="21"/>
        </w:rPr>
      </w:pPr>
      <w:r>
        <w:rPr>
          <w:rFonts w:hint="eastAsia" w:ascii="宋体" w:hAnsi="宋体"/>
          <w:kern w:val="2"/>
          <w:sz w:val="21"/>
          <w:szCs w:val="21"/>
        </w:rPr>
        <w:t>2.2招标范围：为四川成渝高速公路股份有限公司成渝分公司提供2023-2026年度日常经营相关的法律顾问服务等工作。</w:t>
      </w:r>
    </w:p>
    <w:p>
      <w:pPr>
        <w:pStyle w:val="2"/>
        <w:spacing w:line="360" w:lineRule="auto"/>
        <w:ind w:firstLineChars="200"/>
        <w:rPr>
          <w:rFonts w:ascii="宋体" w:hAnsi="宋体"/>
          <w:kern w:val="2"/>
          <w:sz w:val="21"/>
          <w:szCs w:val="21"/>
        </w:rPr>
      </w:pPr>
      <w:r>
        <w:rPr>
          <w:rFonts w:hint="eastAsia" w:ascii="宋体" w:hAnsi="宋体"/>
          <w:kern w:val="2"/>
          <w:sz w:val="21"/>
          <w:szCs w:val="21"/>
        </w:rPr>
        <w:t>（1）提供日常法律咨询和法律意见，防范、化解法律风险，建立法律文件档案和法律风险预警机制；</w:t>
      </w:r>
    </w:p>
    <w:p>
      <w:pPr>
        <w:pStyle w:val="2"/>
        <w:spacing w:line="360" w:lineRule="auto"/>
        <w:ind w:firstLineChars="200"/>
        <w:rPr>
          <w:rFonts w:ascii="宋体" w:hAnsi="宋体"/>
          <w:kern w:val="2"/>
          <w:sz w:val="21"/>
          <w:szCs w:val="21"/>
        </w:rPr>
      </w:pPr>
      <w:r>
        <w:rPr>
          <w:rFonts w:hint="eastAsia" w:ascii="宋体" w:hAnsi="宋体"/>
          <w:kern w:val="2"/>
          <w:sz w:val="21"/>
          <w:szCs w:val="21"/>
        </w:rPr>
        <w:t>（2）根据成渝分公司需要，参与制定、修改、审查涉及劳动、商业秘密及其他经营管理等方面的规章制度，帮助完善或建立内部规章制度及运作机制；</w:t>
      </w:r>
    </w:p>
    <w:p>
      <w:pPr>
        <w:pStyle w:val="2"/>
        <w:spacing w:line="360" w:lineRule="auto"/>
        <w:ind w:firstLineChars="200"/>
        <w:rPr>
          <w:rFonts w:ascii="宋体" w:hAnsi="宋体"/>
          <w:kern w:val="2"/>
          <w:sz w:val="21"/>
          <w:szCs w:val="21"/>
        </w:rPr>
      </w:pPr>
      <w:r>
        <w:rPr>
          <w:rFonts w:hint="eastAsia" w:ascii="宋体" w:hAnsi="宋体"/>
          <w:kern w:val="2"/>
          <w:sz w:val="21"/>
          <w:szCs w:val="21"/>
        </w:rPr>
        <w:t>（3）根据成渝分公司需要，参与或跟踪的重要经济活动，如商务谈判、股东大会或董事会、对外招投标等活动，审查或准备所需的法律文件，并提供相应的法律服务；</w:t>
      </w:r>
    </w:p>
    <w:p>
      <w:pPr>
        <w:pStyle w:val="2"/>
        <w:spacing w:line="360" w:lineRule="auto"/>
        <w:ind w:firstLineChars="200"/>
        <w:rPr>
          <w:rFonts w:ascii="宋体" w:hAnsi="宋体"/>
          <w:kern w:val="2"/>
          <w:sz w:val="21"/>
          <w:szCs w:val="21"/>
        </w:rPr>
      </w:pPr>
      <w:r>
        <w:rPr>
          <w:rFonts w:hint="eastAsia" w:ascii="宋体" w:hAnsi="宋体"/>
          <w:kern w:val="2"/>
          <w:sz w:val="21"/>
          <w:szCs w:val="21"/>
        </w:rPr>
        <w:t>（4）提供与成渝分公司密切相关的法律、法规、规章、政策等法律信息，针对成渝分公司的行业特点定期提供最新的法律资讯，包括但不限于最新法律法规、立法动态、国家政策信息、行业规定、相关判例等；</w:t>
      </w:r>
    </w:p>
    <w:p>
      <w:pPr>
        <w:pStyle w:val="2"/>
        <w:spacing w:line="360" w:lineRule="auto"/>
        <w:ind w:firstLineChars="200"/>
        <w:rPr>
          <w:rFonts w:ascii="宋体" w:hAnsi="宋体"/>
          <w:kern w:val="2"/>
          <w:sz w:val="21"/>
          <w:szCs w:val="21"/>
        </w:rPr>
      </w:pPr>
      <w:r>
        <w:rPr>
          <w:rFonts w:hint="eastAsia" w:ascii="宋体" w:hAnsi="宋体"/>
          <w:kern w:val="2"/>
          <w:sz w:val="21"/>
          <w:szCs w:val="21"/>
        </w:rPr>
        <w:t>（5）根据成渝分公司需要，为成渝分公司处理债权、债务有关事宜，提供法律意见；</w:t>
      </w:r>
    </w:p>
    <w:p>
      <w:pPr>
        <w:pStyle w:val="2"/>
        <w:spacing w:line="360" w:lineRule="auto"/>
        <w:ind w:firstLineChars="200"/>
        <w:rPr>
          <w:rFonts w:ascii="宋体" w:hAnsi="宋体"/>
          <w:kern w:val="2"/>
          <w:sz w:val="21"/>
          <w:szCs w:val="21"/>
        </w:rPr>
      </w:pPr>
      <w:r>
        <w:rPr>
          <w:rFonts w:hint="eastAsia" w:ascii="宋体" w:hAnsi="宋体"/>
          <w:kern w:val="2"/>
          <w:sz w:val="21"/>
          <w:szCs w:val="21"/>
        </w:rPr>
        <w:t>（6）在服务过程中发现成渝分公司可能发生法律风险的事务，主动向成渝分公司提示，并协助公司进行法律风险的预测与防范，提出法律意见与对策；</w:t>
      </w:r>
    </w:p>
    <w:p>
      <w:pPr>
        <w:pStyle w:val="2"/>
        <w:spacing w:line="360" w:lineRule="auto"/>
        <w:ind w:firstLineChars="200"/>
        <w:rPr>
          <w:rFonts w:ascii="宋体" w:hAnsi="宋体"/>
          <w:kern w:val="2"/>
          <w:sz w:val="21"/>
          <w:szCs w:val="21"/>
        </w:rPr>
      </w:pPr>
      <w:r>
        <w:rPr>
          <w:rFonts w:hint="eastAsia" w:ascii="宋体" w:hAnsi="宋体"/>
          <w:kern w:val="2"/>
          <w:sz w:val="21"/>
          <w:szCs w:val="21"/>
        </w:rPr>
        <w:t>（7）根据成渝分公司需要，指派律师到成渝分公司现场提供法律服务；</w:t>
      </w:r>
    </w:p>
    <w:p>
      <w:pPr>
        <w:pStyle w:val="2"/>
        <w:spacing w:line="360" w:lineRule="auto"/>
        <w:ind w:firstLineChars="200"/>
        <w:rPr>
          <w:rFonts w:ascii="宋体" w:hAnsi="宋体"/>
          <w:kern w:val="2"/>
          <w:sz w:val="21"/>
          <w:szCs w:val="21"/>
        </w:rPr>
      </w:pPr>
      <w:r>
        <w:rPr>
          <w:rFonts w:hint="eastAsia" w:ascii="宋体" w:hAnsi="宋体"/>
          <w:kern w:val="2"/>
          <w:sz w:val="21"/>
          <w:szCs w:val="21"/>
        </w:rPr>
        <w:t>（8）就成渝分公司准备进行诉讼、仲裁、行政复议的案件进行法律论证、策划。</w:t>
      </w:r>
    </w:p>
    <w:p>
      <w:pPr>
        <w:pStyle w:val="2"/>
        <w:spacing w:line="360" w:lineRule="auto"/>
        <w:ind w:firstLineChars="200"/>
        <w:rPr>
          <w:rFonts w:ascii="宋体" w:hAnsi="宋体"/>
          <w:kern w:val="2"/>
          <w:sz w:val="21"/>
          <w:szCs w:val="21"/>
        </w:rPr>
      </w:pPr>
      <w:r>
        <w:rPr>
          <w:rFonts w:hint="eastAsia" w:ascii="宋体" w:hAnsi="宋体"/>
          <w:kern w:val="2"/>
          <w:sz w:val="21"/>
          <w:szCs w:val="21"/>
        </w:rPr>
        <w:t>（9）其他需要常年法律顾问承担的工作。</w:t>
      </w:r>
    </w:p>
    <w:p>
      <w:pPr>
        <w:spacing w:line="360" w:lineRule="auto"/>
        <w:ind w:firstLine="420" w:firstLineChars="200"/>
        <w:rPr>
          <w:rFonts w:ascii="宋体" w:hAnsi="宋体"/>
          <w:szCs w:val="21"/>
        </w:rPr>
      </w:pPr>
      <w:r>
        <w:rPr>
          <w:rFonts w:hint="eastAsia" w:ascii="宋体" w:hAnsi="宋体"/>
          <w:szCs w:val="21"/>
        </w:rPr>
        <w:t>2.3服务期限：3年（2023年10月6日～2026年10月5日）。合同采取一年一签，经比选人考核合格，可继续执行次年服务合同。</w:t>
      </w:r>
    </w:p>
    <w:p>
      <w:pPr>
        <w:widowControl/>
        <w:spacing w:line="360" w:lineRule="auto"/>
        <w:jc w:val="left"/>
        <w:rPr>
          <w:rFonts w:ascii="仿宋_GB2312" w:hAnsi="宋体" w:eastAsia="仿宋_GB2312"/>
          <w:sz w:val="24"/>
        </w:rPr>
      </w:pPr>
      <w:r>
        <w:rPr>
          <w:rFonts w:hint="eastAsia" w:ascii="宋体" w:hAnsi="宋体" w:cs="Arial"/>
          <w:b/>
          <w:kern w:val="0"/>
          <w:szCs w:val="21"/>
        </w:rPr>
        <w:t>3．比选申请人资格要求</w:t>
      </w:r>
    </w:p>
    <w:p>
      <w:pPr>
        <w:spacing w:line="360" w:lineRule="auto"/>
        <w:ind w:firstLine="360"/>
        <w:rPr>
          <w:rFonts w:ascii="宋体" w:hAnsi="宋体"/>
          <w:szCs w:val="21"/>
        </w:rPr>
      </w:pPr>
      <w:r>
        <w:rPr>
          <w:rFonts w:hint="eastAsia" w:ascii="宋体" w:hAnsi="宋体"/>
          <w:szCs w:val="21"/>
        </w:rPr>
        <w:t>3.1资格要求：</w:t>
      </w:r>
    </w:p>
    <w:p>
      <w:pPr>
        <w:spacing w:line="360" w:lineRule="auto"/>
        <w:ind w:firstLine="420" w:firstLineChars="200"/>
        <w:rPr>
          <w:rFonts w:ascii="宋体" w:hAnsi="宋体"/>
          <w:szCs w:val="21"/>
        </w:rPr>
      </w:pPr>
      <w:r>
        <w:rPr>
          <w:rFonts w:hint="eastAsia" w:ascii="宋体" w:hAnsi="宋体"/>
          <w:szCs w:val="21"/>
        </w:rPr>
        <w:t>（1）具有</w:t>
      </w:r>
      <w:r>
        <w:rPr>
          <w:rFonts w:hint="eastAsia" w:ascii="宋体" w:hAnsi="宋体"/>
          <w:szCs w:val="21"/>
          <w:u w:val="single"/>
        </w:rPr>
        <w:t>有效《律师事务所执业许可证》且202</w:t>
      </w:r>
      <w:r>
        <w:rPr>
          <w:rFonts w:ascii="宋体" w:hAnsi="宋体"/>
          <w:szCs w:val="21"/>
          <w:u w:val="single"/>
        </w:rPr>
        <w:t>2</w:t>
      </w:r>
      <w:r>
        <w:rPr>
          <w:rFonts w:hint="eastAsia" w:ascii="宋体" w:hAnsi="宋体"/>
          <w:szCs w:val="21"/>
          <w:u w:val="single"/>
        </w:rPr>
        <w:t>或2023年度经司法局考核合格</w:t>
      </w:r>
      <w:r>
        <w:rPr>
          <w:rFonts w:hint="eastAsia" w:ascii="宋体" w:hAnsi="宋体"/>
          <w:szCs w:val="21"/>
          <w:u w:val="single"/>
          <w:lang w:eastAsia="zh-CN"/>
        </w:rPr>
        <w:t>，</w:t>
      </w:r>
      <w:r>
        <w:rPr>
          <w:rFonts w:hint="eastAsia" w:ascii="宋体" w:hAnsi="宋体"/>
          <w:szCs w:val="21"/>
        </w:rPr>
        <w:t>证明材料为：</w:t>
      </w:r>
      <w:r>
        <w:rPr>
          <w:rFonts w:hint="eastAsia" w:ascii="宋体" w:hAnsi="宋体"/>
          <w:szCs w:val="21"/>
          <w:u w:val="single"/>
        </w:rPr>
        <w:t>律师执业证</w:t>
      </w:r>
      <w:r>
        <w:rPr>
          <w:rFonts w:hint="eastAsia" w:ascii="宋体" w:hAnsi="宋体"/>
          <w:szCs w:val="21"/>
          <w:u w:val="single"/>
          <w:lang w:val="en-US" w:eastAsia="zh-CN"/>
        </w:rPr>
        <w:t>和</w:t>
      </w:r>
      <w:r>
        <w:rPr>
          <w:rFonts w:hint="eastAsia" w:ascii="宋体" w:hAnsi="宋体"/>
          <w:szCs w:val="21"/>
          <w:u w:val="single"/>
        </w:rPr>
        <w:t>副本中的考核记录页</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（2）信誉要求：近三年（2</w:t>
      </w:r>
      <w:r>
        <w:rPr>
          <w:rFonts w:ascii="宋体" w:hAnsi="宋体"/>
          <w:szCs w:val="21"/>
        </w:rPr>
        <w:t>020</w:t>
      </w:r>
      <w:r>
        <w:rPr>
          <w:rFonts w:hint="eastAsia" w:ascii="宋体" w:hAnsi="宋体"/>
          <w:szCs w:val="21"/>
        </w:rPr>
        <w:t>年1月1日至本项目投标截止日），未受过行政处罚、行业惩戒或有效投诉，且不存在下列情形之一：弄虚作假、恶意串通、营私舞弊等严重不诚信行为的；分别接受利益相对方委托，就同一事项提供有利益冲突的中介服务的；出具虚假或重大失实的业务报告的；违反中介服务合同约定给委托方造成重大损失的。比选申请人提供加盖单位章的</w:t>
      </w:r>
      <w:r>
        <w:rPr>
          <w:rFonts w:hint="eastAsia" w:ascii="宋体" w:hAnsi="宋体"/>
          <w:szCs w:val="21"/>
          <w:u w:val="single"/>
        </w:rPr>
        <w:t>承诺函</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bCs/>
          <w:szCs w:val="21"/>
        </w:rPr>
        <w:t>（3）</w:t>
      </w:r>
      <w:r>
        <w:rPr>
          <w:rFonts w:hint="eastAsia" w:ascii="宋体" w:hAnsi="宋体"/>
          <w:szCs w:val="21"/>
        </w:rPr>
        <w:t>财务要求：近</w:t>
      </w:r>
      <w:r>
        <w:rPr>
          <w:rFonts w:hint="eastAsia" w:ascii="宋体" w:hAnsi="宋体"/>
          <w:szCs w:val="21"/>
          <w:u w:val="single"/>
        </w:rPr>
        <w:t>3</w:t>
      </w:r>
      <w:r>
        <w:rPr>
          <w:rFonts w:hint="eastAsia" w:ascii="宋体" w:hAnsi="宋体"/>
          <w:szCs w:val="21"/>
        </w:rPr>
        <w:t>年（</w:t>
      </w:r>
      <w:r>
        <w:rPr>
          <w:rFonts w:hint="eastAsia" w:ascii="宋体" w:hAnsi="宋体"/>
          <w:szCs w:val="21"/>
          <w:u w:val="single"/>
        </w:rPr>
        <w:t>20</w:t>
      </w:r>
      <w:r>
        <w:rPr>
          <w:rFonts w:ascii="宋体" w:hAnsi="宋体"/>
          <w:szCs w:val="21"/>
          <w:u w:val="single"/>
        </w:rPr>
        <w:t>20</w:t>
      </w:r>
      <w:r>
        <w:rPr>
          <w:rFonts w:hint="eastAsia" w:ascii="宋体" w:hAnsi="宋体"/>
          <w:szCs w:val="21"/>
          <w:u w:val="single"/>
        </w:rPr>
        <w:t>年-202</w:t>
      </w:r>
      <w:r>
        <w:rPr>
          <w:rFonts w:ascii="宋体" w:hAnsi="宋体"/>
          <w:szCs w:val="21"/>
          <w:u w:val="single"/>
        </w:rPr>
        <w:t>2</w:t>
      </w:r>
      <w:r>
        <w:rPr>
          <w:rFonts w:hint="eastAsia" w:ascii="宋体" w:hAnsi="宋体"/>
          <w:szCs w:val="21"/>
          <w:u w:val="single"/>
        </w:rPr>
        <w:t>年</w:t>
      </w:r>
      <w:r>
        <w:rPr>
          <w:rFonts w:hint="eastAsia" w:ascii="宋体" w:hAnsi="宋体"/>
          <w:szCs w:val="21"/>
        </w:rPr>
        <w:t>）或成立至今（成立不足</w:t>
      </w:r>
      <w:r>
        <w:rPr>
          <w:rFonts w:hint="eastAsia" w:ascii="宋体" w:hAnsi="宋体"/>
          <w:szCs w:val="21"/>
          <w:u w:val="single"/>
        </w:rPr>
        <w:t>3</w:t>
      </w:r>
      <w:r>
        <w:rPr>
          <w:rFonts w:hint="eastAsia" w:ascii="宋体" w:hAnsi="宋体"/>
          <w:szCs w:val="21"/>
        </w:rPr>
        <w:t>年的）无</w:t>
      </w:r>
      <w:r>
        <w:rPr>
          <w:rFonts w:hint="eastAsia" w:ascii="宋体" w:hAnsi="宋体"/>
          <w:szCs w:val="21"/>
          <w:u w:val="single"/>
        </w:rPr>
        <w:t>亏损</w:t>
      </w:r>
      <w:r>
        <w:rPr>
          <w:rFonts w:hint="eastAsia" w:ascii="宋体" w:hAnsi="宋体"/>
          <w:szCs w:val="21"/>
        </w:rPr>
        <w:t>，比选申请人提供加盖单位章的</w:t>
      </w:r>
      <w:r>
        <w:rPr>
          <w:rFonts w:hint="eastAsia" w:ascii="宋体" w:hAnsi="宋体"/>
          <w:szCs w:val="21"/>
          <w:u w:val="single"/>
        </w:rPr>
        <w:t>承诺函</w:t>
      </w:r>
      <w:r>
        <w:rPr>
          <w:rFonts w:hint="eastAsia" w:ascii="宋体" w:hAnsi="宋体"/>
          <w:szCs w:val="21"/>
        </w:rPr>
        <w:t>；</w:t>
      </w:r>
    </w:p>
    <w:p>
      <w:pPr>
        <w:spacing w:line="360" w:lineRule="auto"/>
        <w:ind w:right="105" w:rightChars="50" w:firstLine="420" w:firstLineChars="200"/>
        <w:rPr>
          <w:rFonts w:ascii="宋体" w:hAnsi="宋体"/>
          <w:szCs w:val="21"/>
        </w:rPr>
      </w:pPr>
      <w:r>
        <w:rPr>
          <w:rFonts w:hint="eastAsia" w:ascii="宋体" w:hAnsi="宋体"/>
          <w:szCs w:val="21"/>
        </w:rPr>
        <w:t>（4）主要人员配备要求：</w:t>
      </w:r>
    </w:p>
    <w:p>
      <w:pPr>
        <w:spacing w:line="360" w:lineRule="auto"/>
        <w:ind w:right="105" w:rightChars="50" w:firstLine="420" w:firstLineChars="200"/>
        <w:rPr>
          <w:rFonts w:ascii="宋体" w:hAnsi="宋体"/>
          <w:szCs w:val="21"/>
          <w:u w:val="single"/>
        </w:rPr>
      </w:pPr>
      <w:r>
        <w:rPr>
          <w:rFonts w:hint="eastAsia" w:ascii="宋体" w:hAnsi="宋体"/>
          <w:szCs w:val="21"/>
          <w:u w:val="single"/>
          <w:shd w:val="clear" w:color="auto" w:fill="FFFFFF"/>
        </w:rPr>
        <w:t>服务团队不少于三名律师，比选申请人应指派其中一名为本项目主办律师，主办律师须持有律师执业证10年及以上且为律所合伙人。除主办律师之外服务团队中还应有两人须为持有律师执业证5年及以上的律师并持有A类律师执业证。（主办律师需提供任命书或律所盖章的文件证明其为律所合伙人）。</w:t>
      </w:r>
      <w:r>
        <w:rPr>
          <w:rFonts w:hint="eastAsia" w:ascii="宋体" w:hAnsi="宋体"/>
          <w:szCs w:val="21"/>
          <w:u w:val="single"/>
        </w:rPr>
        <w:t>主办律师至少为1家企业提供过工程建设、公路运营管理、交通基础设施投融资管理或交通服务类常年法律顾问服务。证明材料为：合同复印件及律师执业证，如现执业律所与顾问合同载明不一致，应提供异动证明材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）类似项目业绩要求：近三年（自2</w:t>
      </w:r>
      <w:r>
        <w:rPr>
          <w:rFonts w:ascii="宋体" w:hAnsi="宋体"/>
          <w:szCs w:val="21"/>
        </w:rPr>
        <w:t>020</w:t>
      </w:r>
      <w:r>
        <w:rPr>
          <w:rFonts w:hint="eastAsia" w:ascii="宋体" w:hAnsi="宋体"/>
          <w:szCs w:val="21"/>
        </w:rPr>
        <w:t>年1月1日起至今，以合同签订时间为准）具有不少于</w:t>
      </w:r>
      <w:r>
        <w:rPr>
          <w:rFonts w:ascii="宋体" w:hAnsi="宋体"/>
          <w:szCs w:val="21"/>
          <w:u w:val="single"/>
        </w:rPr>
        <w:t>3</w:t>
      </w:r>
      <w:r>
        <w:rPr>
          <w:rFonts w:hint="eastAsia" w:ascii="宋体" w:hAnsi="宋体"/>
          <w:szCs w:val="21"/>
        </w:rPr>
        <w:t>个类似项目业绩。类似项目业绩是指：</w:t>
      </w:r>
      <w:r>
        <w:rPr>
          <w:rFonts w:hint="eastAsia" w:ascii="宋体" w:hAnsi="宋体"/>
          <w:szCs w:val="21"/>
          <w:u w:val="single"/>
        </w:rPr>
        <w:t>比选申请人为工程建设、公路运营管理、交通基础设施投融资管理、交通服务等行业的企业提供的常年或专项法律顾问服务业绩</w:t>
      </w:r>
      <w:r>
        <w:rPr>
          <w:rFonts w:hint="eastAsia" w:ascii="宋体" w:hAnsi="宋体"/>
          <w:szCs w:val="21"/>
        </w:rPr>
        <w:t>。证明材料为：</w:t>
      </w:r>
      <w:r>
        <w:rPr>
          <w:rFonts w:hint="eastAsia" w:ascii="宋体" w:hAnsi="宋体"/>
          <w:szCs w:val="21"/>
          <w:u w:val="single"/>
        </w:rPr>
        <w:t>合同复印件</w:t>
      </w:r>
      <w:r>
        <w:rPr>
          <w:rFonts w:hint="eastAsia" w:ascii="宋体" w:hAnsi="宋体"/>
          <w:szCs w:val="21"/>
        </w:rPr>
        <w:t>。</w:t>
      </w:r>
    </w:p>
    <w:p>
      <w:pPr>
        <w:spacing w:line="360" w:lineRule="auto"/>
        <w:ind w:firstLine="420" w:firstLineChars="200"/>
        <w:rPr>
          <w:rFonts w:ascii="宋体" w:hAnsi="宋体" w:cs="Arial"/>
          <w:kern w:val="0"/>
          <w:szCs w:val="21"/>
          <w:lang w:val="zh-CN"/>
        </w:rPr>
      </w:pPr>
      <w:r>
        <w:rPr>
          <w:rFonts w:hint="eastAsia" w:ascii="宋体" w:hAnsi="宋体" w:cs="Arial"/>
          <w:kern w:val="0"/>
          <w:szCs w:val="21"/>
          <w:lang w:val="zh-CN"/>
        </w:rPr>
        <w:t>3.</w:t>
      </w:r>
      <w:r>
        <w:rPr>
          <w:rFonts w:ascii="宋体" w:hAnsi="宋体" w:cs="Arial"/>
          <w:kern w:val="0"/>
          <w:szCs w:val="21"/>
          <w:lang w:val="zh-CN"/>
        </w:rPr>
        <w:t>2</w:t>
      </w:r>
      <w:r>
        <w:rPr>
          <w:rFonts w:hint="eastAsia" w:ascii="宋体" w:hAnsi="宋体" w:cs="Arial"/>
          <w:kern w:val="0"/>
          <w:szCs w:val="21"/>
          <w:lang w:val="zh-CN"/>
        </w:rPr>
        <w:t>本次比</w:t>
      </w:r>
      <w:r>
        <w:rPr>
          <w:rFonts w:hint="eastAsia" w:ascii="宋体" w:hAnsi="宋体" w:cs="Arial"/>
          <w:kern w:val="0"/>
          <w:szCs w:val="21"/>
          <w:u w:val="single"/>
          <w:lang w:val="zh-CN"/>
        </w:rPr>
        <w:t>选</w:t>
      </w:r>
      <w:r>
        <w:rPr>
          <w:rFonts w:hint="eastAsia" w:ascii="宋体" w:hAnsi="宋体" w:cs="Arial"/>
          <w:szCs w:val="21"/>
          <w:u w:val="single"/>
        </w:rPr>
        <w:t>不接受</w:t>
      </w:r>
      <w:r>
        <w:rPr>
          <w:rFonts w:hint="eastAsia" w:ascii="宋体" w:hAnsi="宋体" w:cs="Arial"/>
          <w:kern w:val="0"/>
          <w:szCs w:val="21"/>
          <w:lang w:val="zh-CN"/>
        </w:rPr>
        <w:t>联合体投标。</w:t>
      </w:r>
    </w:p>
    <w:p>
      <w:pPr>
        <w:pStyle w:val="2"/>
        <w:rPr>
          <w:rFonts w:ascii="宋体" w:hAnsi="宋体" w:cs="Arial"/>
          <w:sz w:val="21"/>
          <w:szCs w:val="21"/>
          <w:u w:val="single"/>
        </w:rPr>
      </w:pPr>
      <w:r>
        <w:rPr>
          <w:rFonts w:hint="eastAsia" w:ascii="宋体" w:hAnsi="宋体" w:cs="Arial"/>
          <w:sz w:val="21"/>
          <w:szCs w:val="21"/>
          <w:lang w:val="zh-CN"/>
        </w:rPr>
        <w:t>3.</w:t>
      </w:r>
      <w:r>
        <w:rPr>
          <w:rFonts w:hint="eastAsia" w:ascii="宋体" w:hAnsi="宋体" w:cs="Arial"/>
          <w:sz w:val="21"/>
          <w:szCs w:val="21"/>
        </w:rPr>
        <w:t>3评标办法：本次招标采用资格后审，单信封形式，评标采用经评审的</w:t>
      </w:r>
      <w:r>
        <w:rPr>
          <w:rFonts w:hint="eastAsia" w:ascii="宋体" w:hAnsi="宋体" w:cs="Arial"/>
          <w:sz w:val="21"/>
          <w:szCs w:val="21"/>
          <w:u w:val="single"/>
        </w:rPr>
        <w:t>最低投标价法。</w:t>
      </w:r>
    </w:p>
    <w:p>
      <w:pPr>
        <w:widowControl/>
        <w:spacing w:line="360" w:lineRule="auto"/>
        <w:jc w:val="left"/>
        <w:rPr>
          <w:rFonts w:ascii="宋体" w:hAnsi="宋体" w:cs="Arial"/>
          <w:kern w:val="0"/>
          <w:szCs w:val="21"/>
        </w:rPr>
      </w:pPr>
      <w:r>
        <w:rPr>
          <w:rFonts w:hint="eastAsia" w:ascii="宋体" w:hAnsi="宋体" w:cs="Arial"/>
          <w:b/>
          <w:kern w:val="0"/>
          <w:szCs w:val="21"/>
        </w:rPr>
        <w:t>4．比选文件的获取</w:t>
      </w:r>
    </w:p>
    <w:p>
      <w:pPr>
        <w:spacing w:line="360" w:lineRule="auto"/>
        <w:ind w:firstLine="424" w:firstLineChars="202"/>
        <w:rPr>
          <w:rFonts w:ascii="宋体" w:hAnsi="宋体" w:cs="宋体"/>
          <w:szCs w:val="21"/>
        </w:rPr>
      </w:pPr>
      <w:r>
        <w:rPr>
          <w:rFonts w:hint="eastAsia" w:ascii="宋体" w:hAnsi="宋体" w:cs="宋体"/>
          <w:szCs w:val="21"/>
        </w:rPr>
        <w:t>4.1凡有意参加比选者，请于2023年9月</w:t>
      </w:r>
      <w:r>
        <w:rPr>
          <w:rFonts w:hint="eastAsia" w:ascii="宋体" w:hAnsi="宋体" w:cs="宋体"/>
          <w:szCs w:val="21"/>
          <w:lang w:val="en-US" w:eastAsia="zh-CN"/>
        </w:rPr>
        <w:t>28</w:t>
      </w:r>
      <w:r>
        <w:rPr>
          <w:rFonts w:hint="eastAsia" w:ascii="宋体" w:hAnsi="宋体" w:cs="宋体"/>
          <w:szCs w:val="21"/>
        </w:rPr>
        <w:t>日至2023年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w:t>
      </w:r>
      <w:bookmarkStart w:id="28" w:name="_GoBack"/>
      <w:bookmarkEnd w:id="28"/>
      <w:r>
        <w:rPr>
          <w:rFonts w:hint="eastAsia" w:ascii="宋体" w:hAnsi="宋体" w:cs="宋体"/>
          <w:szCs w:val="21"/>
        </w:rPr>
        <w:t>，在四川成渝高速公路股份有限公司成渝分公司官网（https://sccygs.com/）下载比选文件。</w:t>
      </w:r>
    </w:p>
    <w:p>
      <w:pPr>
        <w:widowControl/>
        <w:spacing w:line="360" w:lineRule="auto"/>
        <w:jc w:val="left"/>
        <w:rPr>
          <w:rFonts w:ascii="宋体" w:hAnsi="宋体" w:cs="Arial"/>
          <w:kern w:val="0"/>
          <w:szCs w:val="21"/>
        </w:rPr>
      </w:pPr>
      <w:r>
        <w:rPr>
          <w:rFonts w:hint="eastAsia" w:ascii="宋体" w:hAnsi="宋体" w:cs="Arial"/>
          <w:b/>
          <w:kern w:val="0"/>
          <w:szCs w:val="21"/>
        </w:rPr>
        <w:t>5．比选申请文件的递交</w:t>
      </w:r>
    </w:p>
    <w:p>
      <w:pPr>
        <w:spacing w:line="360" w:lineRule="auto"/>
        <w:ind w:firstLine="424" w:firstLineChars="202"/>
        <w:rPr>
          <w:rFonts w:ascii="宋体" w:hAnsi="宋体" w:cs="宋体"/>
          <w:szCs w:val="21"/>
        </w:rPr>
      </w:pPr>
      <w:r>
        <w:rPr>
          <w:rFonts w:ascii="宋体" w:hAnsi="宋体" w:cs="宋体"/>
          <w:szCs w:val="21"/>
        </w:rPr>
        <w:t>5.1</w:t>
      </w:r>
      <w:r>
        <w:rPr>
          <w:rFonts w:hint="eastAsia" w:ascii="宋体" w:hAnsi="宋体" w:cs="宋体"/>
          <w:szCs w:val="21"/>
        </w:rPr>
        <w:t>比选申请文件递交的截止时间为</w:t>
      </w:r>
      <w:r>
        <w:rPr>
          <w:rFonts w:hint="eastAsia" w:ascii="宋体" w:hAnsi="宋体" w:cs="宋体"/>
          <w:szCs w:val="21"/>
          <w:lang w:val="en-US" w:eastAsia="zh-CN"/>
        </w:rPr>
        <w:t>北京时间2023</w:t>
      </w:r>
      <w:r>
        <w:rPr>
          <w:rFonts w:hint="eastAsia" w:ascii="宋体" w:hAnsi="宋体" w:cs="宋体"/>
          <w:szCs w:val="21"/>
        </w:rPr>
        <w:t>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w:t>
      </w:r>
      <w:r>
        <w:rPr>
          <w:rFonts w:hint="eastAsia" w:ascii="宋体" w:hAnsi="宋体" w:cs="宋体"/>
          <w:szCs w:val="21"/>
          <w:u w:val="single"/>
        </w:rPr>
        <w:t>9</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分，比选申请人需在投标截止时间前将比选申请文件送交为</w:t>
      </w:r>
      <w:r>
        <w:rPr>
          <w:rFonts w:hint="eastAsia" w:ascii="宋体" w:hAnsi="宋体"/>
          <w:u w:val="single"/>
        </w:rPr>
        <w:t>四川省成都市成华区迎晖路8号（四川成渝高速公路股份有限公司成渝分公司）二楼会议室</w:t>
      </w:r>
      <w:r>
        <w:rPr>
          <w:rFonts w:hint="eastAsia" w:ascii="宋体" w:hAnsi="宋体"/>
        </w:rPr>
        <w:t>。</w:t>
      </w:r>
    </w:p>
    <w:p>
      <w:pPr>
        <w:spacing w:line="360" w:lineRule="auto"/>
        <w:ind w:firstLine="424" w:firstLineChars="202"/>
        <w:rPr>
          <w:rFonts w:hint="eastAsia" w:ascii="宋体" w:hAnsi="宋体" w:cs="宋体"/>
          <w:szCs w:val="21"/>
          <w:lang w:val="en-US" w:eastAsia="zh-CN"/>
        </w:rPr>
      </w:pPr>
      <w:r>
        <w:rPr>
          <w:rFonts w:hint="eastAsia" w:ascii="宋体" w:hAnsi="宋体" w:cs="宋体"/>
          <w:szCs w:val="21"/>
          <w:lang w:val="en-US" w:eastAsia="zh-CN"/>
        </w:rPr>
        <w:t>5.2逾期送达、未送达指定地点的比选申请文件，比选人不予受理。</w:t>
      </w:r>
    </w:p>
    <w:p>
      <w:pPr>
        <w:spacing w:line="360" w:lineRule="auto"/>
        <w:ind w:firstLine="424" w:firstLineChars="202"/>
        <w:rPr>
          <w:rFonts w:hint="eastAsia" w:ascii="宋体" w:hAnsi="宋体" w:cs="宋体"/>
          <w:szCs w:val="21"/>
          <w:lang w:val="en-US" w:eastAsia="zh-CN"/>
        </w:rPr>
      </w:pPr>
      <w:r>
        <w:rPr>
          <w:rFonts w:hint="eastAsia" w:ascii="宋体" w:hAnsi="宋体" w:cs="宋体"/>
          <w:szCs w:val="21"/>
          <w:lang w:val="en-US" w:eastAsia="zh-CN"/>
        </w:rPr>
        <w:t>5.3开标时间、地点：开标时间同比选申请文件递交截止时间；开标地点为四川省成都市成华区迎晖路8号（四川成渝高速公路股份有限公司成渝分公司）206会议室。</w:t>
      </w:r>
    </w:p>
    <w:p>
      <w:pPr>
        <w:widowControl/>
        <w:spacing w:line="360" w:lineRule="auto"/>
        <w:jc w:val="left"/>
        <w:rPr>
          <w:rFonts w:ascii="宋体" w:hAnsi="宋体" w:cs="Arial"/>
          <w:kern w:val="0"/>
          <w:szCs w:val="21"/>
        </w:rPr>
      </w:pPr>
      <w:r>
        <w:rPr>
          <w:rFonts w:hint="eastAsia" w:ascii="宋体" w:hAnsi="宋体" w:cs="Arial"/>
          <w:b/>
          <w:kern w:val="0"/>
          <w:szCs w:val="21"/>
        </w:rPr>
        <w:t>6．发布公告的媒介</w:t>
      </w:r>
    </w:p>
    <w:p>
      <w:pPr>
        <w:pStyle w:val="6"/>
        <w:spacing w:after="0" w:line="360" w:lineRule="auto"/>
        <w:ind w:firstLine="420" w:firstLineChars="200"/>
        <w:rPr>
          <w:rFonts w:ascii="宋体" w:hAnsi="宋体" w:cs="宋体"/>
          <w:szCs w:val="21"/>
        </w:rPr>
      </w:pPr>
      <w:r>
        <w:rPr>
          <w:rFonts w:hint="eastAsia" w:ascii="宋体" w:hAnsi="宋体" w:cs="宋体"/>
          <w:szCs w:val="21"/>
        </w:rPr>
        <w:t>本次比选公告在四川成渝高速公路股份有限公司成渝分公司官网（https://sccygs.com/）上发布。</w:t>
      </w:r>
    </w:p>
    <w:p>
      <w:pPr>
        <w:pStyle w:val="2"/>
        <w:spacing w:line="360" w:lineRule="auto"/>
        <w:ind w:firstLine="0"/>
      </w:pPr>
      <w:r>
        <w:rPr>
          <w:rFonts w:hint="eastAsia" w:ascii="宋体" w:hAnsi="宋体" w:cs="Arial"/>
          <w:b/>
          <w:sz w:val="21"/>
          <w:szCs w:val="21"/>
        </w:rPr>
        <w:t>7.中标候选人公示</w:t>
      </w:r>
    </w:p>
    <w:p>
      <w:pPr>
        <w:pStyle w:val="2"/>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比选人将在评标结束后3日内，将中标候选人在四川成渝高速公路股份有限公司成渝分公司网站（ www.sccygs.com）上公示3个工作日以接受社会公开监督。比选申请人或者其他利害关系人对评标结果有异议的，应当在中标候选人公示期间提出，超出异议时效的，则不予受理。</w:t>
      </w:r>
    </w:p>
    <w:p>
      <w:pPr>
        <w:spacing w:line="360" w:lineRule="auto"/>
        <w:rPr>
          <w:rFonts w:ascii="宋体" w:hAnsi="宋体"/>
          <w:b/>
          <w:szCs w:val="21"/>
        </w:rPr>
      </w:pPr>
      <w:r>
        <w:rPr>
          <w:rFonts w:hint="eastAsia" w:ascii="宋体" w:hAnsi="宋体"/>
          <w:b/>
          <w:szCs w:val="21"/>
        </w:rPr>
        <w:t>8．联系方式</w:t>
      </w:r>
    </w:p>
    <w:p>
      <w:pPr>
        <w:spacing w:line="360" w:lineRule="auto"/>
        <w:ind w:firstLine="420"/>
        <w:rPr>
          <w:rFonts w:ascii="宋体" w:hAnsi="宋体"/>
          <w:szCs w:val="21"/>
          <w:u w:val="single"/>
        </w:rPr>
      </w:pPr>
      <w:r>
        <w:rPr>
          <w:rFonts w:hint="eastAsia" w:ascii="宋体" w:hAnsi="宋体"/>
          <w:szCs w:val="21"/>
        </w:rPr>
        <w:t>比选人：</w:t>
      </w:r>
      <w:r>
        <w:rPr>
          <w:rFonts w:hint="eastAsia" w:ascii="宋体" w:hAnsi="宋体"/>
          <w:szCs w:val="21"/>
          <w:u w:val="single"/>
        </w:rPr>
        <w:t>四川成渝高速公路股份有限公司成渝分公司</w:t>
      </w:r>
    </w:p>
    <w:p>
      <w:pPr>
        <w:spacing w:line="360" w:lineRule="auto"/>
        <w:ind w:firstLine="420"/>
        <w:rPr>
          <w:rFonts w:ascii="宋体" w:hAnsi="宋体"/>
          <w:szCs w:val="21"/>
          <w:u w:val="single"/>
        </w:rPr>
      </w:pPr>
      <w:r>
        <w:rPr>
          <w:rFonts w:hint="eastAsia" w:ascii="宋体" w:hAnsi="宋体"/>
          <w:szCs w:val="21"/>
        </w:rPr>
        <w:t>地址：</w:t>
      </w:r>
      <w:r>
        <w:rPr>
          <w:rFonts w:hint="eastAsia" w:ascii="宋体" w:hAnsi="宋体"/>
          <w:szCs w:val="21"/>
          <w:u w:val="single"/>
        </w:rPr>
        <w:t>四川省成都市成华区迎晖路8号</w:t>
      </w:r>
    </w:p>
    <w:p>
      <w:pPr>
        <w:spacing w:line="360" w:lineRule="auto"/>
        <w:ind w:firstLine="420"/>
        <w:rPr>
          <w:rFonts w:ascii="宋体" w:hAnsi="宋体"/>
          <w:szCs w:val="21"/>
        </w:rPr>
      </w:pPr>
      <w:r>
        <w:rPr>
          <w:rFonts w:hint="eastAsia" w:ascii="宋体" w:hAnsi="宋体"/>
          <w:szCs w:val="21"/>
        </w:rPr>
        <w:t>联系人：</w:t>
      </w:r>
      <w:r>
        <w:rPr>
          <w:rFonts w:hint="eastAsia" w:ascii="宋体" w:hAnsi="宋体"/>
          <w:szCs w:val="21"/>
          <w:u w:val="single"/>
        </w:rPr>
        <w:t>甄女士</w:t>
      </w:r>
    </w:p>
    <w:p>
      <w:pPr>
        <w:spacing w:line="360" w:lineRule="auto"/>
        <w:ind w:firstLine="420"/>
        <w:rPr>
          <w:rFonts w:ascii="宋体" w:hAnsi="宋体"/>
          <w:szCs w:val="21"/>
        </w:rPr>
      </w:pPr>
      <w:r>
        <w:rPr>
          <w:rFonts w:hint="eastAsia" w:ascii="宋体" w:hAnsi="宋体"/>
          <w:szCs w:val="21"/>
        </w:rPr>
        <w:t>电话：</w:t>
      </w:r>
      <w:r>
        <w:rPr>
          <w:rFonts w:ascii="宋体" w:hAnsi="宋体"/>
          <w:szCs w:val="21"/>
          <w:u w:val="single"/>
        </w:rPr>
        <w:t>028-84727199</w:t>
      </w:r>
    </w:p>
    <w:p>
      <w:pPr>
        <w:spacing w:line="360" w:lineRule="auto"/>
        <w:ind w:firstLine="420"/>
        <w:rPr>
          <w:rFonts w:ascii="宋体" w:hAnsi="宋体"/>
          <w:szCs w:val="21"/>
        </w:rPr>
      </w:pPr>
      <w:r>
        <w:rPr>
          <w:rFonts w:hint="eastAsia" w:ascii="宋体" w:hAnsi="宋体"/>
          <w:szCs w:val="21"/>
        </w:rPr>
        <w:t>传真：</w:t>
      </w:r>
      <w:r>
        <w:rPr>
          <w:rFonts w:hint="eastAsia" w:ascii="宋体" w:hAnsi="宋体"/>
          <w:szCs w:val="21"/>
          <w:u w:val="single"/>
        </w:rPr>
        <w:t>/</w:t>
      </w:r>
    </w:p>
    <w:p>
      <w:pPr>
        <w:tabs>
          <w:tab w:val="left" w:pos="7140"/>
        </w:tabs>
        <w:spacing w:line="360" w:lineRule="auto"/>
        <w:jc w:val="center"/>
        <w:rPr>
          <w:rFonts w:ascii="宋体" w:hAnsi="宋体"/>
        </w:rPr>
        <w:sectPr>
          <w:footerReference r:id="rId4" w:type="default"/>
          <w:pgSz w:w="11906" w:h="16838"/>
          <w:pgMar w:top="2098" w:right="1474" w:bottom="1417" w:left="1587" w:header="850" w:footer="1701" w:gutter="0"/>
          <w:pgNumType w:start="1"/>
          <w:cols w:space="720" w:num="1"/>
        </w:sectPr>
      </w:pPr>
    </w:p>
    <w:p>
      <w:pPr>
        <w:pStyle w:val="2"/>
        <w:rPr>
          <w:rFonts w:ascii="黑体" w:hAnsi="黑体" w:eastAsia="黑体"/>
          <w:bCs/>
        </w:rPr>
      </w:pPr>
    </w:p>
    <w:p>
      <w:pPr>
        <w:pStyle w:val="2"/>
        <w:rPr>
          <w:rFonts w:ascii="黑体" w:hAnsi="黑体" w:eastAsia="黑体"/>
          <w:bCs/>
        </w:rPr>
      </w:pPr>
    </w:p>
    <w:p>
      <w:pPr>
        <w:pStyle w:val="3"/>
        <w:numPr>
          <w:ilvl w:val="0"/>
          <w:numId w:val="3"/>
        </w:numPr>
        <w:spacing w:before="0" w:after="0" w:line="360" w:lineRule="auto"/>
        <w:jc w:val="center"/>
      </w:pPr>
      <w:bookmarkStart w:id="0" w:name="_Toc24644"/>
      <w:bookmarkStart w:id="1" w:name="_Toc32393"/>
      <w:r>
        <w:t>比选申请人须知</w:t>
      </w:r>
      <w:bookmarkEnd w:id="0"/>
      <w:bookmarkEnd w:id="1"/>
    </w:p>
    <w:p>
      <w:pPr>
        <w:widowControl/>
        <w:kinsoku w:val="0"/>
        <w:autoSpaceDE w:val="0"/>
        <w:autoSpaceDN w:val="0"/>
        <w:adjustRightInd w:val="0"/>
        <w:snapToGrid w:val="0"/>
        <w:spacing w:line="43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4" w:line="219" w:lineRule="auto"/>
        <w:ind w:left="119"/>
        <w:jc w:val="left"/>
        <w:textAlignment w:val="baseline"/>
        <w:outlineLvl w:val="6"/>
        <w:rPr>
          <w:rFonts w:ascii="宋体" w:hAnsi="宋体" w:cs="宋体"/>
          <w:snapToGrid w:val="0"/>
          <w:color w:val="000000"/>
          <w:kern w:val="0"/>
          <w:sz w:val="32"/>
          <w:szCs w:val="32"/>
        </w:rPr>
      </w:pPr>
      <w:r>
        <w:rPr>
          <w:rFonts w:ascii="宋体" w:hAnsi="宋体" w:cs="宋体"/>
          <w:b/>
          <w:bCs/>
          <w:snapToGrid w:val="0"/>
          <w:color w:val="000000"/>
          <w:kern w:val="0"/>
          <w:sz w:val="32"/>
          <w:szCs w:val="32"/>
        </w:rPr>
        <w:t>一、比选申请人须知前附表</w:t>
      </w: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157" w:lineRule="exact"/>
        <w:jc w:val="left"/>
        <w:textAlignment w:val="baseline"/>
        <w:rPr>
          <w:rFonts w:ascii="Arial" w:hAnsi="Arial" w:eastAsia="Arial" w:cs="Arial"/>
          <w:snapToGrid w:val="0"/>
          <w:color w:val="000000"/>
          <w:kern w:val="0"/>
          <w:szCs w:val="21"/>
        </w:rPr>
      </w:pPr>
    </w:p>
    <w:tbl>
      <w:tblPr>
        <w:tblStyle w:val="16"/>
        <w:tblW w:w="9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2237"/>
        <w:gridCol w:w="5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094" w:type="dxa"/>
          </w:tcPr>
          <w:p>
            <w:pPr>
              <w:widowControl/>
              <w:kinsoku w:val="0"/>
              <w:autoSpaceDE w:val="0"/>
              <w:autoSpaceDN w:val="0"/>
              <w:adjustRightInd w:val="0"/>
              <w:snapToGrid w:val="0"/>
              <w:spacing w:before="116" w:line="221" w:lineRule="auto"/>
              <w:ind w:left="295"/>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序号</w:t>
            </w:r>
          </w:p>
        </w:tc>
        <w:tc>
          <w:tcPr>
            <w:tcW w:w="2237" w:type="dxa"/>
          </w:tcPr>
          <w:p>
            <w:pPr>
              <w:widowControl/>
              <w:kinsoku w:val="0"/>
              <w:autoSpaceDE w:val="0"/>
              <w:autoSpaceDN w:val="0"/>
              <w:adjustRightInd w:val="0"/>
              <w:snapToGrid w:val="0"/>
              <w:spacing w:before="154" w:line="219" w:lineRule="auto"/>
              <w:ind w:left="871"/>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内容</w:t>
            </w:r>
          </w:p>
        </w:tc>
        <w:tc>
          <w:tcPr>
            <w:tcW w:w="5891" w:type="dxa"/>
          </w:tcPr>
          <w:p>
            <w:pPr>
              <w:widowControl/>
              <w:kinsoku w:val="0"/>
              <w:autoSpaceDE w:val="0"/>
              <w:autoSpaceDN w:val="0"/>
              <w:adjustRightInd w:val="0"/>
              <w:snapToGrid w:val="0"/>
              <w:spacing w:before="115" w:line="219" w:lineRule="auto"/>
              <w:ind w:left="2374"/>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1094" w:type="dxa"/>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4"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1</w:t>
            </w:r>
          </w:p>
        </w:tc>
        <w:tc>
          <w:tcPr>
            <w:tcW w:w="2237" w:type="dxa"/>
          </w:tcPr>
          <w:p>
            <w:pPr>
              <w:widowControl/>
              <w:kinsoku w:val="0"/>
              <w:autoSpaceDE w:val="0"/>
              <w:autoSpaceDN w:val="0"/>
              <w:adjustRightInd w:val="0"/>
              <w:snapToGrid w:val="0"/>
              <w:spacing w:line="30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07" w:lineRule="auto"/>
              <w:jc w:val="left"/>
              <w:textAlignment w:val="baseline"/>
              <w:rPr>
                <w:rFonts w:ascii="Arial" w:hAnsi="Arial" w:eastAsia="Arial" w:cs="Arial"/>
                <w:snapToGrid w:val="0"/>
                <w:color w:val="000000"/>
                <w:kern w:val="0"/>
                <w:szCs w:val="21"/>
              </w:rPr>
            </w:pPr>
          </w:p>
          <w:p>
            <w:pPr>
              <w:tabs>
                <w:tab w:val="left" w:pos="4392"/>
              </w:tabs>
              <w:spacing w:line="360" w:lineRule="exact"/>
              <w:ind w:left="105" w:leftChars="50" w:right="149" w:rightChars="71"/>
              <w:jc w:val="center"/>
              <w:rPr>
                <w:rFonts w:ascii="宋体" w:hAnsi="宋体" w:cs="宋体"/>
                <w:snapToGrid w:val="0"/>
                <w:color w:val="000000"/>
                <w:kern w:val="0"/>
                <w:szCs w:val="21"/>
              </w:rPr>
            </w:pPr>
            <w:r>
              <w:rPr>
                <w:rFonts w:ascii="宋体" w:hAnsi="宋体" w:cs="宋体"/>
                <w:snapToGrid w:val="0"/>
                <w:color w:val="000000"/>
                <w:spacing w:val="3"/>
                <w:kern w:val="0"/>
                <w:szCs w:val="21"/>
              </w:rPr>
              <w:t>比选人</w:t>
            </w:r>
          </w:p>
        </w:tc>
        <w:tc>
          <w:tcPr>
            <w:tcW w:w="5891" w:type="dxa"/>
          </w:tcPr>
          <w:p>
            <w:pPr>
              <w:tabs>
                <w:tab w:val="left" w:pos="4392"/>
              </w:tabs>
              <w:spacing w:line="360" w:lineRule="exact"/>
              <w:ind w:left="105" w:leftChars="50" w:right="149" w:rightChars="71"/>
              <w:rPr>
                <w:rFonts w:ascii="宋体" w:hAnsi="宋体"/>
                <w:szCs w:val="21"/>
              </w:rPr>
            </w:pPr>
            <w:r>
              <w:rPr>
                <w:rFonts w:hint="eastAsia" w:ascii="宋体" w:hAnsi="宋体"/>
                <w:szCs w:val="21"/>
              </w:rPr>
              <w:t>名称：</w:t>
            </w:r>
            <w:r>
              <w:rPr>
                <w:rFonts w:hint="eastAsia" w:ascii="宋体" w:hAnsi="宋体"/>
                <w:szCs w:val="21"/>
                <w:u w:val="single"/>
              </w:rPr>
              <w:t>四川成渝高速公路股份有限公司成渝分公司</w:t>
            </w:r>
          </w:p>
          <w:p>
            <w:pPr>
              <w:tabs>
                <w:tab w:val="left" w:pos="4392"/>
              </w:tabs>
              <w:spacing w:line="360" w:lineRule="exact"/>
              <w:ind w:left="105" w:leftChars="50" w:right="149" w:rightChars="71"/>
              <w:rPr>
                <w:rFonts w:ascii="宋体" w:hAnsi="宋体"/>
                <w:szCs w:val="21"/>
              </w:rPr>
            </w:pPr>
            <w:r>
              <w:rPr>
                <w:rFonts w:hint="eastAsia" w:ascii="宋体" w:hAnsi="宋体"/>
                <w:szCs w:val="21"/>
              </w:rPr>
              <w:t>地址：</w:t>
            </w:r>
            <w:r>
              <w:rPr>
                <w:rFonts w:hint="eastAsia" w:ascii="宋体" w:hAnsi="宋体" w:cs="宋体"/>
                <w:szCs w:val="21"/>
              </w:rPr>
              <w:t>四川省</w:t>
            </w:r>
            <w:r>
              <w:rPr>
                <w:rFonts w:hint="eastAsia" w:ascii="宋体" w:hAnsi="宋体"/>
                <w:szCs w:val="21"/>
                <w:u w:val="single"/>
              </w:rPr>
              <w:t>成都市成华区迎晖路8号</w:t>
            </w:r>
          </w:p>
          <w:p>
            <w:pPr>
              <w:tabs>
                <w:tab w:val="left" w:pos="4392"/>
              </w:tabs>
              <w:spacing w:line="360" w:lineRule="exact"/>
              <w:ind w:left="105" w:leftChars="50" w:right="149" w:rightChars="71"/>
              <w:rPr>
                <w:rFonts w:ascii="宋体" w:hAnsi="宋体"/>
                <w:szCs w:val="21"/>
              </w:rPr>
            </w:pPr>
            <w:r>
              <w:rPr>
                <w:rFonts w:hint="eastAsia" w:ascii="宋体" w:hAnsi="宋体"/>
                <w:szCs w:val="21"/>
              </w:rPr>
              <w:t>联系人：</w:t>
            </w:r>
            <w:r>
              <w:rPr>
                <w:rFonts w:hint="eastAsia" w:ascii="宋体" w:hAnsi="宋体"/>
                <w:szCs w:val="21"/>
                <w:u w:val="single"/>
              </w:rPr>
              <w:t>甄女士</w:t>
            </w:r>
          </w:p>
          <w:p>
            <w:pPr>
              <w:widowControl/>
              <w:kinsoku w:val="0"/>
              <w:autoSpaceDE w:val="0"/>
              <w:autoSpaceDN w:val="0"/>
              <w:adjustRightInd w:val="0"/>
              <w:snapToGrid w:val="0"/>
              <w:spacing w:before="138" w:line="221" w:lineRule="auto"/>
              <w:ind w:left="113"/>
              <w:jc w:val="left"/>
              <w:textAlignment w:val="baseline"/>
              <w:rPr>
                <w:rFonts w:ascii="宋体" w:hAnsi="宋体" w:cs="宋体"/>
                <w:snapToGrid w:val="0"/>
                <w:color w:val="000000"/>
                <w:kern w:val="0"/>
                <w:szCs w:val="21"/>
              </w:rPr>
            </w:pPr>
            <w:r>
              <w:rPr>
                <w:rFonts w:hint="eastAsia" w:ascii="宋体" w:hAnsi="宋体"/>
                <w:szCs w:val="21"/>
              </w:rPr>
              <w:t>电话：</w:t>
            </w:r>
            <w:r>
              <w:rPr>
                <w:rFonts w:hint="eastAsia" w:ascii="宋体" w:hAnsi="宋体"/>
                <w:szCs w:val="21"/>
                <w:u w:val="single"/>
              </w:rPr>
              <w:t>028-84727199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1094" w:type="dxa"/>
          </w:tcPr>
          <w:p>
            <w:pPr>
              <w:widowControl/>
              <w:kinsoku w:val="0"/>
              <w:autoSpaceDE w:val="0"/>
              <w:autoSpaceDN w:val="0"/>
              <w:adjustRightInd w:val="0"/>
              <w:snapToGrid w:val="0"/>
              <w:spacing w:line="29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2</w:t>
            </w:r>
          </w:p>
        </w:tc>
        <w:tc>
          <w:tcPr>
            <w:tcW w:w="2237" w:type="dxa"/>
          </w:tcPr>
          <w:p>
            <w:pPr>
              <w:widowControl/>
              <w:kinsoku w:val="0"/>
              <w:autoSpaceDE w:val="0"/>
              <w:autoSpaceDN w:val="0"/>
              <w:adjustRightInd w:val="0"/>
              <w:snapToGrid w:val="0"/>
              <w:spacing w:before="312" w:line="220" w:lineRule="auto"/>
              <w:ind w:left="631"/>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项目名称</w:t>
            </w:r>
          </w:p>
        </w:tc>
        <w:tc>
          <w:tcPr>
            <w:tcW w:w="5891" w:type="dxa"/>
          </w:tcPr>
          <w:p>
            <w:pPr>
              <w:widowControl/>
              <w:kinsoku w:val="0"/>
              <w:autoSpaceDE w:val="0"/>
              <w:autoSpaceDN w:val="0"/>
              <w:adjustRightInd w:val="0"/>
              <w:snapToGrid w:val="0"/>
              <w:spacing w:before="161" w:line="256" w:lineRule="auto"/>
              <w:ind w:left="113" w:right="136"/>
              <w:jc w:val="left"/>
              <w:textAlignment w:val="baseline"/>
              <w:rPr>
                <w:rFonts w:hint="eastAsia" w:ascii="宋体" w:hAnsi="宋体" w:eastAsia="宋体" w:cs="宋体"/>
                <w:snapToGrid w:val="0"/>
                <w:color w:val="000000"/>
                <w:kern w:val="0"/>
                <w:szCs w:val="21"/>
                <w:lang w:val="en-US" w:eastAsia="zh-CN"/>
              </w:rPr>
            </w:pPr>
            <w:r>
              <w:rPr>
                <w:rFonts w:hint="eastAsia" w:ascii="宋体" w:hAnsi="宋体"/>
                <w:szCs w:val="21"/>
                <w:u w:val="single"/>
              </w:rPr>
              <w:t>四川成渝高速公路股份有限公司成渝分公司选聘2023-2026年度法律顾问服务</w:t>
            </w:r>
            <w:r>
              <w:rPr>
                <w:rFonts w:hint="eastAsia" w:ascii="宋体" w:hAnsi="宋体"/>
                <w:szCs w:val="21"/>
                <w:u w:val="single"/>
                <w:lang w:val="en-US" w:eastAsia="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94" w:type="dxa"/>
          </w:tcPr>
          <w:p>
            <w:pPr>
              <w:widowControl/>
              <w:kinsoku w:val="0"/>
              <w:autoSpaceDE w:val="0"/>
              <w:autoSpaceDN w:val="0"/>
              <w:adjustRightInd w:val="0"/>
              <w:snapToGrid w:val="0"/>
              <w:spacing w:before="234" w:line="166"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3</w:t>
            </w:r>
          </w:p>
        </w:tc>
        <w:tc>
          <w:tcPr>
            <w:tcW w:w="2237" w:type="dxa"/>
          </w:tcPr>
          <w:p>
            <w:pPr>
              <w:widowControl/>
              <w:kinsoku w:val="0"/>
              <w:autoSpaceDE w:val="0"/>
              <w:autoSpaceDN w:val="0"/>
              <w:adjustRightInd w:val="0"/>
              <w:snapToGrid w:val="0"/>
              <w:spacing w:before="173" w:line="213" w:lineRule="auto"/>
              <w:ind w:firstLine="424" w:firstLineChars="2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比选代理单位</w:t>
            </w:r>
          </w:p>
        </w:tc>
        <w:tc>
          <w:tcPr>
            <w:tcW w:w="5891" w:type="dxa"/>
          </w:tcPr>
          <w:p>
            <w:pPr>
              <w:widowControl/>
              <w:kinsoku w:val="0"/>
              <w:autoSpaceDE w:val="0"/>
              <w:autoSpaceDN w:val="0"/>
              <w:adjustRightInd w:val="0"/>
              <w:snapToGrid w:val="0"/>
              <w:ind w:firstLine="420" w:firstLineChars="200"/>
              <w:jc w:val="left"/>
              <w:textAlignment w:val="baseline"/>
              <w:rPr>
                <w:rFonts w:ascii="Arial" w:hAnsi="Arial" w:eastAsia="Arial" w:cs="Arial"/>
                <w:snapToGrid w:val="0"/>
                <w:color w:val="000000"/>
                <w:kern w:val="0"/>
                <w:szCs w:val="21"/>
              </w:rPr>
            </w:pP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9" w:hRule="atLeast"/>
        </w:trPr>
        <w:tc>
          <w:tcPr>
            <w:tcW w:w="1094" w:type="dxa"/>
          </w:tcPr>
          <w:p>
            <w:pPr>
              <w:widowControl/>
              <w:kinsoku w:val="0"/>
              <w:autoSpaceDE w:val="0"/>
              <w:autoSpaceDN w:val="0"/>
              <w:adjustRightInd w:val="0"/>
              <w:snapToGrid w:val="0"/>
              <w:spacing w:line="30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0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4</w:t>
            </w:r>
          </w:p>
        </w:tc>
        <w:tc>
          <w:tcPr>
            <w:tcW w:w="2237" w:type="dxa"/>
          </w:tcPr>
          <w:p>
            <w:pPr>
              <w:widowControl/>
              <w:kinsoku w:val="0"/>
              <w:autoSpaceDE w:val="0"/>
              <w:autoSpaceDN w:val="0"/>
              <w:adjustRightInd w:val="0"/>
              <w:snapToGrid w:val="0"/>
              <w:spacing w:line="27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631"/>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服务内容</w:t>
            </w:r>
          </w:p>
        </w:tc>
        <w:tc>
          <w:tcPr>
            <w:tcW w:w="5891" w:type="dxa"/>
          </w:tcPr>
          <w:p>
            <w:pPr>
              <w:widowControl/>
              <w:kinsoku w:val="0"/>
              <w:autoSpaceDE w:val="0"/>
              <w:autoSpaceDN w:val="0"/>
              <w:adjustRightInd w:val="0"/>
              <w:snapToGrid w:val="0"/>
              <w:spacing w:line="26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094" w:type="dxa"/>
          </w:tcPr>
          <w:p>
            <w:pPr>
              <w:widowControl/>
              <w:kinsoku w:val="0"/>
              <w:autoSpaceDE w:val="0"/>
              <w:autoSpaceDN w:val="0"/>
              <w:adjustRightInd w:val="0"/>
              <w:snapToGrid w:val="0"/>
              <w:spacing w:before="237" w:line="182"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5</w:t>
            </w:r>
          </w:p>
        </w:tc>
        <w:tc>
          <w:tcPr>
            <w:tcW w:w="2237" w:type="dxa"/>
          </w:tcPr>
          <w:p>
            <w:pPr>
              <w:widowControl/>
              <w:kinsoku w:val="0"/>
              <w:autoSpaceDE w:val="0"/>
              <w:autoSpaceDN w:val="0"/>
              <w:adjustRightInd w:val="0"/>
              <w:snapToGrid w:val="0"/>
              <w:spacing w:before="173" w:line="219" w:lineRule="auto"/>
              <w:ind w:left="631"/>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服务期限</w:t>
            </w:r>
          </w:p>
        </w:tc>
        <w:tc>
          <w:tcPr>
            <w:tcW w:w="5891" w:type="dxa"/>
          </w:tcPr>
          <w:p>
            <w:pPr>
              <w:widowControl/>
              <w:kinsoku w:val="0"/>
              <w:autoSpaceDE w:val="0"/>
              <w:autoSpaceDN w:val="0"/>
              <w:adjustRightInd w:val="0"/>
              <w:snapToGrid w:val="0"/>
              <w:spacing w:before="171" w:line="21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094" w:type="dxa"/>
          </w:tcPr>
          <w:p>
            <w:pPr>
              <w:widowControl/>
              <w:kinsoku w:val="0"/>
              <w:autoSpaceDE w:val="0"/>
              <w:autoSpaceDN w:val="0"/>
              <w:adjustRightInd w:val="0"/>
              <w:snapToGrid w:val="0"/>
              <w:spacing w:before="296"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6</w:t>
            </w:r>
          </w:p>
        </w:tc>
        <w:tc>
          <w:tcPr>
            <w:tcW w:w="2237" w:type="dxa"/>
          </w:tcPr>
          <w:p>
            <w:pPr>
              <w:widowControl/>
              <w:kinsoku w:val="0"/>
              <w:autoSpaceDE w:val="0"/>
              <w:autoSpaceDN w:val="0"/>
              <w:adjustRightInd w:val="0"/>
              <w:snapToGrid w:val="0"/>
              <w:spacing w:before="234" w:line="219" w:lineRule="auto"/>
              <w:ind w:left="631"/>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服务要求</w:t>
            </w:r>
          </w:p>
        </w:tc>
        <w:tc>
          <w:tcPr>
            <w:tcW w:w="5891" w:type="dxa"/>
          </w:tcPr>
          <w:p>
            <w:pPr>
              <w:widowControl/>
              <w:kinsoku w:val="0"/>
              <w:autoSpaceDE w:val="0"/>
              <w:autoSpaceDN w:val="0"/>
              <w:adjustRightInd w:val="0"/>
              <w:snapToGrid w:val="0"/>
              <w:spacing w:before="232" w:line="21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94" w:type="dxa"/>
          </w:tcPr>
          <w:p>
            <w:pPr>
              <w:widowControl/>
              <w:kinsoku w:val="0"/>
              <w:autoSpaceDE w:val="0"/>
              <w:autoSpaceDN w:val="0"/>
              <w:adjustRightInd w:val="0"/>
              <w:snapToGrid w:val="0"/>
              <w:spacing w:line="26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2"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7</w:t>
            </w:r>
          </w:p>
        </w:tc>
        <w:tc>
          <w:tcPr>
            <w:tcW w:w="2237" w:type="dxa"/>
          </w:tcPr>
          <w:p>
            <w:pPr>
              <w:widowControl/>
              <w:kinsoku w:val="0"/>
              <w:autoSpaceDE w:val="0"/>
              <w:autoSpaceDN w:val="0"/>
              <w:adjustRightInd w:val="0"/>
              <w:snapToGrid w:val="0"/>
              <w:spacing w:before="146" w:line="251" w:lineRule="auto"/>
              <w:ind w:left="990" w:right="145" w:hanging="84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比选申请人资格条</w:t>
            </w:r>
            <w:r>
              <w:rPr>
                <w:rFonts w:ascii="宋体" w:hAnsi="宋体" w:cs="宋体"/>
                <w:snapToGrid w:val="0"/>
                <w:color w:val="000000"/>
                <w:kern w:val="0"/>
                <w:szCs w:val="21"/>
              </w:rPr>
              <w:t>件</w:t>
            </w:r>
          </w:p>
        </w:tc>
        <w:tc>
          <w:tcPr>
            <w:tcW w:w="5891" w:type="dxa"/>
          </w:tcPr>
          <w:p>
            <w:pPr>
              <w:widowControl/>
              <w:kinsoku w:val="0"/>
              <w:autoSpaceDE w:val="0"/>
              <w:autoSpaceDN w:val="0"/>
              <w:adjustRightInd w:val="0"/>
              <w:snapToGrid w:val="0"/>
              <w:spacing w:before="283" w:line="21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094" w:type="dxa"/>
          </w:tcPr>
          <w:p>
            <w:pPr>
              <w:widowControl/>
              <w:kinsoku w:val="0"/>
              <w:autoSpaceDE w:val="0"/>
              <w:autoSpaceDN w:val="0"/>
              <w:adjustRightInd w:val="0"/>
              <w:snapToGrid w:val="0"/>
              <w:spacing w:before="298"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8</w:t>
            </w:r>
          </w:p>
        </w:tc>
        <w:tc>
          <w:tcPr>
            <w:tcW w:w="2237" w:type="dxa"/>
          </w:tcPr>
          <w:p>
            <w:pPr>
              <w:widowControl/>
              <w:kinsoku w:val="0"/>
              <w:autoSpaceDE w:val="0"/>
              <w:autoSpaceDN w:val="0"/>
              <w:adjustRightInd w:val="0"/>
              <w:snapToGrid w:val="0"/>
              <w:spacing w:before="237" w:line="220" w:lineRule="auto"/>
              <w:ind w:left="271"/>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是否接受联合体</w:t>
            </w:r>
          </w:p>
        </w:tc>
        <w:tc>
          <w:tcPr>
            <w:tcW w:w="5891" w:type="dxa"/>
          </w:tcPr>
          <w:p>
            <w:pPr>
              <w:widowControl/>
              <w:kinsoku w:val="0"/>
              <w:autoSpaceDE w:val="0"/>
              <w:autoSpaceDN w:val="0"/>
              <w:adjustRightInd w:val="0"/>
              <w:snapToGrid w:val="0"/>
              <w:spacing w:before="238" w:line="221"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16"/>
                <w:kern w:val="0"/>
                <w:szCs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2" w:hRule="atLeast"/>
        </w:trPr>
        <w:tc>
          <w:tcPr>
            <w:tcW w:w="1094" w:type="dxa"/>
          </w:tcPr>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9</w:t>
            </w:r>
          </w:p>
        </w:tc>
        <w:tc>
          <w:tcPr>
            <w:tcW w:w="2237" w:type="dxa"/>
          </w:tcPr>
          <w:p>
            <w:pPr>
              <w:widowControl/>
              <w:kinsoku w:val="0"/>
              <w:autoSpaceDE w:val="0"/>
              <w:autoSpaceDN w:val="0"/>
              <w:adjustRightInd w:val="0"/>
              <w:snapToGrid w:val="0"/>
              <w:spacing w:line="28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271"/>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比选文件的澄清</w:t>
            </w:r>
          </w:p>
        </w:tc>
        <w:tc>
          <w:tcPr>
            <w:tcW w:w="5891" w:type="dxa"/>
          </w:tcPr>
          <w:p>
            <w:pPr>
              <w:widowControl/>
              <w:kinsoku w:val="0"/>
              <w:autoSpaceDE w:val="0"/>
              <w:autoSpaceDN w:val="0"/>
              <w:adjustRightInd w:val="0"/>
              <w:snapToGrid w:val="0"/>
              <w:spacing w:before="117" w:line="219"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时间：递交比选申请文件截止之日</w:t>
            </w:r>
            <w:r>
              <w:rPr>
                <w:rFonts w:hint="eastAsia" w:ascii="宋体" w:hAnsi="宋体" w:cs="宋体"/>
                <w:snapToGrid w:val="0"/>
                <w:color w:val="000000"/>
                <w:spacing w:val="6"/>
                <w:kern w:val="0"/>
                <w:szCs w:val="21"/>
              </w:rPr>
              <w:t>3</w:t>
            </w:r>
            <w:r>
              <w:rPr>
                <w:rFonts w:ascii="宋体" w:hAnsi="宋体" w:cs="宋体"/>
                <w:snapToGrid w:val="0"/>
                <w:color w:val="000000"/>
                <w:spacing w:val="6"/>
                <w:kern w:val="0"/>
                <w:szCs w:val="21"/>
              </w:rPr>
              <w:t>天前</w:t>
            </w:r>
          </w:p>
          <w:p>
            <w:pPr>
              <w:widowControl/>
              <w:tabs>
                <w:tab w:val="left" w:pos="242"/>
              </w:tabs>
              <w:kinsoku w:val="0"/>
              <w:autoSpaceDE w:val="0"/>
              <w:autoSpaceDN w:val="0"/>
              <w:adjustRightInd w:val="0"/>
              <w:snapToGrid w:val="0"/>
              <w:spacing w:before="54" w:line="27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10"/>
                <w:kern w:val="0"/>
                <w:szCs w:val="21"/>
              </w:rPr>
              <w:t>形式：比选人将以补遗书形式对比选文件进行澄清，补</w:t>
            </w:r>
            <w:r>
              <w:rPr>
                <w:rFonts w:ascii="宋体" w:hAnsi="宋体" w:cs="宋体"/>
                <w:snapToGrid w:val="0"/>
                <w:color w:val="000000"/>
                <w:spacing w:val="-5"/>
                <w:kern w:val="0"/>
                <w:szCs w:val="21"/>
              </w:rPr>
              <w:t>遗书公布在</w:t>
            </w:r>
            <w:r>
              <w:rPr>
                <w:rFonts w:hint="eastAsia" w:ascii="宋体" w:hAnsi="宋体"/>
                <w:szCs w:val="21"/>
                <w:u w:val="single"/>
              </w:rPr>
              <w:t>四川成渝高速公路股份有限公司成渝分公司</w:t>
            </w:r>
            <w:r>
              <w:rPr>
                <w:rFonts w:ascii="宋体" w:hAnsi="宋体" w:cs="宋体"/>
                <w:snapToGrid w:val="0"/>
                <w:color w:val="000000"/>
                <w:kern w:val="0"/>
                <w:szCs w:val="21"/>
              </w:rPr>
              <w:tab/>
            </w:r>
            <w:r>
              <w:rPr>
                <w:rFonts w:hint="eastAsia" w:ascii="宋体" w:hAnsi="宋体" w:cs="宋体"/>
                <w:szCs w:val="21"/>
              </w:rPr>
              <w:t>（https://sccygs.com/）</w:t>
            </w:r>
            <w:r>
              <w:rPr>
                <w:rFonts w:ascii="宋体" w:hAnsi="宋体" w:cs="宋体"/>
                <w:snapToGrid w:val="0"/>
                <w:color w:val="000000"/>
                <w:spacing w:val="18"/>
                <w:kern w:val="0"/>
                <w:szCs w:val="21"/>
              </w:rPr>
              <w:t>网站上，由比选申请</w:t>
            </w:r>
            <w:r>
              <w:rPr>
                <w:rFonts w:ascii="宋体" w:hAnsi="宋体" w:cs="宋体"/>
                <w:snapToGrid w:val="0"/>
                <w:color w:val="000000"/>
                <w:spacing w:val="28"/>
                <w:kern w:val="0"/>
                <w:szCs w:val="21"/>
              </w:rPr>
              <w:t>人自行下载。</w:t>
            </w:r>
          </w:p>
          <w:p>
            <w:pPr>
              <w:widowControl/>
              <w:kinsoku w:val="0"/>
              <w:autoSpaceDE w:val="0"/>
              <w:autoSpaceDN w:val="0"/>
              <w:adjustRightInd w:val="0"/>
              <w:snapToGrid w:val="0"/>
              <w:spacing w:before="73" w:line="270"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比选申请人应在比选期间适时关注上述网站，并及时下</w:t>
            </w:r>
            <w:r>
              <w:rPr>
                <w:rFonts w:ascii="宋体" w:hAnsi="宋体" w:cs="宋体"/>
                <w:snapToGrid w:val="0"/>
                <w:color w:val="000000"/>
                <w:spacing w:val="10"/>
                <w:kern w:val="0"/>
                <w:szCs w:val="21"/>
              </w:rPr>
              <w:t>载相关内容，比选人不再另行通知。如有问题或疑问，</w:t>
            </w:r>
            <w:r>
              <w:rPr>
                <w:rFonts w:ascii="宋体" w:hAnsi="宋体" w:cs="宋体"/>
                <w:snapToGrid w:val="0"/>
                <w:color w:val="000000"/>
                <w:spacing w:val="5"/>
                <w:kern w:val="0"/>
                <w:szCs w:val="21"/>
              </w:rPr>
              <w:t>应及时与比选人联系；逾期未联系的，比选人视为比选</w:t>
            </w:r>
            <w:r>
              <w:rPr>
                <w:rFonts w:ascii="宋体" w:hAnsi="宋体" w:cs="宋体"/>
                <w:snapToGrid w:val="0"/>
                <w:color w:val="000000"/>
                <w:spacing w:val="9"/>
                <w:kern w:val="0"/>
                <w:szCs w:val="21"/>
              </w:rPr>
              <w:t>申请人没有任何问题和疑问，或是已收到或默认已收</w:t>
            </w:r>
            <w:r>
              <w:rPr>
                <w:rFonts w:ascii="宋体" w:hAnsi="宋体" w:cs="宋体"/>
                <w:snapToGrid w:val="0"/>
                <w:color w:val="000000"/>
                <w:spacing w:val="6"/>
                <w:kern w:val="0"/>
                <w:szCs w:val="21"/>
              </w:rPr>
              <w:t>到，造成的一切后果由比选申请人负责。</w:t>
            </w:r>
          </w:p>
        </w:tc>
      </w:tr>
    </w:tbl>
    <w:p>
      <w:pPr>
        <w:rPr>
          <w:szCs w:val="21"/>
        </w:rPr>
        <w:sectPr>
          <w:footerReference r:id="rId5" w:type="default"/>
          <w:pgSz w:w="11910" w:h="16850"/>
          <w:pgMar w:top="1432" w:right="1072" w:bottom="1212" w:left="1604" w:header="0" w:footer="986" w:gutter="0"/>
          <w:pgNumType w:start="3"/>
          <w:cols w:space="720" w:num="1"/>
        </w:sectPr>
      </w:pPr>
    </w:p>
    <w:tbl>
      <w:tblPr>
        <w:tblStyle w:val="16"/>
        <w:tblW w:w="92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2237"/>
        <w:gridCol w:w="5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94" w:type="dxa"/>
          </w:tcPr>
          <w:p>
            <w:pPr>
              <w:widowControl/>
              <w:kinsoku w:val="0"/>
              <w:autoSpaceDE w:val="0"/>
              <w:autoSpaceDN w:val="0"/>
              <w:adjustRightInd w:val="0"/>
              <w:snapToGrid w:val="0"/>
              <w:spacing w:before="210" w:line="184" w:lineRule="auto"/>
              <w:ind w:left="414"/>
              <w:jc w:val="left"/>
              <w:textAlignment w:val="baseline"/>
              <w:rPr>
                <w:rFonts w:ascii="Arial" w:hAnsi="Arial" w:eastAsia="Arial" w:cs="Arial"/>
                <w:snapToGrid w:val="0"/>
                <w:color w:val="000000"/>
                <w:kern w:val="0"/>
                <w:szCs w:val="21"/>
              </w:rPr>
            </w:pPr>
            <w:r>
              <w:rPr>
                <w:rFonts w:ascii="宋体" w:hAnsi="宋体" w:cs="宋体"/>
                <w:snapToGrid w:val="0"/>
                <w:color w:val="000000"/>
                <w:spacing w:val="-7"/>
                <w:kern w:val="0"/>
                <w:szCs w:val="21"/>
              </w:rPr>
              <w:t>10</w:t>
            </w:r>
          </w:p>
        </w:tc>
        <w:tc>
          <w:tcPr>
            <w:tcW w:w="2237" w:type="dxa"/>
          </w:tcPr>
          <w:p>
            <w:pPr>
              <w:widowControl/>
              <w:kinsoku w:val="0"/>
              <w:autoSpaceDE w:val="0"/>
              <w:autoSpaceDN w:val="0"/>
              <w:adjustRightInd w:val="0"/>
              <w:snapToGrid w:val="0"/>
              <w:spacing w:before="117" w:line="218" w:lineRule="auto"/>
              <w:ind w:firstLine="428" w:firstLineChars="200"/>
              <w:jc w:val="left"/>
              <w:textAlignment w:val="baseline"/>
              <w:rPr>
                <w:rFonts w:ascii="Arial" w:hAnsi="Arial" w:eastAsia="Arial" w:cs="Arial"/>
                <w:snapToGrid w:val="0"/>
                <w:color w:val="000000"/>
                <w:kern w:val="0"/>
                <w:szCs w:val="21"/>
              </w:rPr>
            </w:pPr>
            <w:r>
              <w:rPr>
                <w:rFonts w:ascii="宋体" w:hAnsi="宋体" w:cs="宋体"/>
                <w:snapToGrid w:val="0"/>
                <w:color w:val="000000"/>
                <w:spacing w:val="2"/>
                <w:kern w:val="0"/>
                <w:szCs w:val="21"/>
              </w:rPr>
              <w:t>最高</w:t>
            </w:r>
            <w:r>
              <w:rPr>
                <w:rFonts w:hint="eastAsia" w:ascii="宋体" w:hAnsi="宋体" w:cs="宋体"/>
                <w:snapToGrid w:val="0"/>
                <w:color w:val="000000"/>
                <w:spacing w:val="2"/>
                <w:kern w:val="0"/>
                <w:szCs w:val="21"/>
              </w:rPr>
              <w:t>投标</w:t>
            </w:r>
            <w:r>
              <w:rPr>
                <w:rFonts w:ascii="宋体" w:hAnsi="宋体" w:cs="宋体"/>
                <w:snapToGrid w:val="0"/>
                <w:color w:val="000000"/>
                <w:spacing w:val="2"/>
                <w:kern w:val="0"/>
                <w:szCs w:val="21"/>
              </w:rPr>
              <w:t>限价</w:t>
            </w:r>
          </w:p>
        </w:tc>
        <w:tc>
          <w:tcPr>
            <w:tcW w:w="5873" w:type="dxa"/>
          </w:tcPr>
          <w:p>
            <w:pPr>
              <w:widowControl/>
              <w:kinsoku w:val="0"/>
              <w:autoSpaceDE w:val="0"/>
              <w:autoSpaceDN w:val="0"/>
              <w:adjustRightInd w:val="0"/>
              <w:snapToGrid w:val="0"/>
              <w:spacing w:before="116" w:line="224" w:lineRule="auto"/>
              <w:ind w:left="123"/>
              <w:jc w:val="left"/>
              <w:textAlignment w:val="baseline"/>
              <w:rPr>
                <w:rFonts w:ascii="宋体" w:hAnsi="宋体" w:cs="宋体"/>
                <w:snapToGrid w:val="0"/>
                <w:color w:val="000000"/>
                <w:spacing w:val="12"/>
                <w:kern w:val="0"/>
                <w:szCs w:val="21"/>
              </w:rPr>
            </w:pPr>
            <w:r>
              <w:rPr>
                <w:rFonts w:hint="eastAsia" w:ascii="宋体" w:hAnsi="宋体" w:cs="宋体"/>
                <w:snapToGrid w:val="0"/>
                <w:color w:val="000000"/>
                <w:spacing w:val="12"/>
                <w:kern w:val="0"/>
                <w:szCs w:val="21"/>
              </w:rPr>
              <w:t>报价方式：本项目采用报总价的形式进行报价。</w:t>
            </w:r>
          </w:p>
          <w:p>
            <w:pPr>
              <w:widowControl/>
              <w:kinsoku w:val="0"/>
              <w:autoSpaceDE w:val="0"/>
              <w:autoSpaceDN w:val="0"/>
              <w:adjustRightInd w:val="0"/>
              <w:snapToGrid w:val="0"/>
              <w:spacing w:before="116" w:line="224"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12"/>
                <w:kern w:val="0"/>
                <w:szCs w:val="21"/>
              </w:rPr>
              <w:t>最高</w:t>
            </w:r>
            <w:r>
              <w:rPr>
                <w:rFonts w:hint="eastAsia" w:ascii="宋体" w:hAnsi="宋体" w:cs="宋体"/>
                <w:snapToGrid w:val="0"/>
                <w:color w:val="000000"/>
                <w:spacing w:val="2"/>
                <w:kern w:val="0"/>
                <w:szCs w:val="21"/>
              </w:rPr>
              <w:t>投标</w:t>
            </w:r>
            <w:r>
              <w:rPr>
                <w:rFonts w:ascii="宋体" w:hAnsi="宋体" w:cs="宋体"/>
                <w:snapToGrid w:val="0"/>
                <w:color w:val="000000"/>
                <w:spacing w:val="12"/>
                <w:kern w:val="0"/>
                <w:szCs w:val="21"/>
              </w:rPr>
              <w:t>限价</w:t>
            </w:r>
            <w:r>
              <w:rPr>
                <w:rFonts w:hint="eastAsia" w:ascii="宋体" w:hAnsi="宋体" w:cs="宋体"/>
                <w:snapToGrid w:val="0"/>
                <w:color w:val="000000"/>
                <w:spacing w:val="12"/>
                <w:kern w:val="0"/>
                <w:szCs w:val="21"/>
              </w:rPr>
              <w:t>：6</w:t>
            </w:r>
            <w:r>
              <w:rPr>
                <w:rFonts w:ascii="宋体" w:hAnsi="宋体" w:cs="宋体"/>
                <w:snapToGrid w:val="0"/>
                <w:color w:val="000000"/>
                <w:spacing w:val="12"/>
                <w:kern w:val="0"/>
                <w:szCs w:val="21"/>
              </w:rPr>
              <w:t>万元/年</w:t>
            </w:r>
            <w:r>
              <w:rPr>
                <w:rFonts w:hint="eastAsia" w:ascii="宋体" w:hAnsi="宋体" w:cs="宋体"/>
                <w:snapToGrid w:val="0"/>
                <w:color w:val="000000"/>
                <w:spacing w:val="12"/>
                <w:kern w:val="0"/>
                <w:szCs w:val="21"/>
              </w:rPr>
              <w:t>，</w:t>
            </w:r>
            <w:r>
              <w:rPr>
                <w:rFonts w:ascii="宋体" w:hAnsi="宋体" w:cs="宋体"/>
                <w:snapToGrid w:val="0"/>
                <w:color w:val="000000"/>
                <w:spacing w:val="12"/>
                <w:kern w:val="0"/>
                <w:szCs w:val="21"/>
              </w:rPr>
              <w:t>超出最高</w:t>
            </w:r>
            <w:r>
              <w:rPr>
                <w:rFonts w:hint="eastAsia" w:ascii="宋体" w:hAnsi="宋体" w:cs="宋体"/>
                <w:snapToGrid w:val="0"/>
                <w:color w:val="000000"/>
                <w:spacing w:val="2"/>
                <w:kern w:val="0"/>
                <w:szCs w:val="21"/>
              </w:rPr>
              <w:t>投标</w:t>
            </w:r>
            <w:r>
              <w:rPr>
                <w:rFonts w:ascii="宋体" w:hAnsi="宋体" w:cs="宋体"/>
                <w:snapToGrid w:val="0"/>
                <w:color w:val="000000"/>
                <w:spacing w:val="12"/>
                <w:kern w:val="0"/>
                <w:szCs w:val="21"/>
              </w:rPr>
              <w:t>限价的报价无效</w:t>
            </w:r>
            <w:r>
              <w:rPr>
                <w:rFonts w:hint="eastAsia" w:ascii="宋体" w:hAnsi="宋体" w:cs="宋体"/>
                <w:snapToGrid w:val="0"/>
                <w:color w:val="000000"/>
                <w:spacing w:val="12"/>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094" w:type="dxa"/>
          </w:tcPr>
          <w:p>
            <w:pPr>
              <w:widowControl/>
              <w:kinsoku w:val="0"/>
              <w:autoSpaceDE w:val="0"/>
              <w:autoSpaceDN w:val="0"/>
              <w:adjustRightInd w:val="0"/>
              <w:snapToGrid w:val="0"/>
              <w:spacing w:before="210"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11</w:t>
            </w:r>
          </w:p>
        </w:tc>
        <w:tc>
          <w:tcPr>
            <w:tcW w:w="2237" w:type="dxa"/>
          </w:tcPr>
          <w:p>
            <w:pPr>
              <w:widowControl/>
              <w:kinsoku w:val="0"/>
              <w:autoSpaceDE w:val="0"/>
              <w:autoSpaceDN w:val="0"/>
              <w:adjustRightInd w:val="0"/>
              <w:snapToGrid w:val="0"/>
              <w:spacing w:before="110" w:line="220" w:lineRule="auto"/>
              <w:ind w:left="510"/>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比选有效期</w:t>
            </w:r>
          </w:p>
        </w:tc>
        <w:tc>
          <w:tcPr>
            <w:tcW w:w="5873" w:type="dxa"/>
          </w:tcPr>
          <w:p>
            <w:pPr>
              <w:widowControl/>
              <w:kinsoku w:val="0"/>
              <w:autoSpaceDE w:val="0"/>
              <w:autoSpaceDN w:val="0"/>
              <w:adjustRightInd w:val="0"/>
              <w:snapToGrid w:val="0"/>
              <w:spacing w:before="110" w:line="21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提交比选文件的截止日起30日内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94" w:type="dxa"/>
          </w:tcPr>
          <w:p>
            <w:pPr>
              <w:widowControl/>
              <w:kinsoku w:val="0"/>
              <w:autoSpaceDE w:val="0"/>
              <w:autoSpaceDN w:val="0"/>
              <w:adjustRightInd w:val="0"/>
              <w:snapToGrid w:val="0"/>
              <w:spacing w:before="230" w:line="169"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12</w:t>
            </w:r>
          </w:p>
        </w:tc>
        <w:tc>
          <w:tcPr>
            <w:tcW w:w="2237" w:type="dxa"/>
          </w:tcPr>
          <w:p>
            <w:pPr>
              <w:widowControl/>
              <w:kinsoku w:val="0"/>
              <w:autoSpaceDE w:val="0"/>
              <w:autoSpaceDN w:val="0"/>
              <w:adjustRightInd w:val="0"/>
              <w:snapToGrid w:val="0"/>
              <w:spacing w:before="110" w:line="220" w:lineRule="auto"/>
              <w:ind w:left="51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比选保证金</w:t>
            </w:r>
          </w:p>
        </w:tc>
        <w:tc>
          <w:tcPr>
            <w:tcW w:w="5873" w:type="dxa"/>
          </w:tcPr>
          <w:p>
            <w:pPr>
              <w:widowControl/>
              <w:kinsoku w:val="0"/>
              <w:autoSpaceDE w:val="0"/>
              <w:autoSpaceDN w:val="0"/>
              <w:adjustRightInd w:val="0"/>
              <w:snapToGrid w:val="0"/>
              <w:spacing w:before="108" w:line="219" w:lineRule="auto"/>
              <w:ind w:left="123"/>
              <w:jc w:val="left"/>
              <w:textAlignment w:val="baseline"/>
              <w:rPr>
                <w:rFonts w:hint="eastAsia" w:ascii="宋体" w:hAnsi="宋体" w:cs="宋体"/>
                <w:snapToGrid w:val="0"/>
                <w:color w:val="000000"/>
                <w:kern w:val="0"/>
                <w:szCs w:val="21"/>
              </w:rPr>
            </w:pPr>
            <w:r>
              <w:rPr>
                <w:rFonts w:ascii="宋体" w:hAnsi="宋体" w:cs="宋体"/>
                <w:snapToGrid w:val="0"/>
                <w:color w:val="000000"/>
                <w:spacing w:val="4"/>
                <w:kern w:val="0"/>
                <w:szCs w:val="21"/>
              </w:rPr>
              <w:t>本项目</w:t>
            </w:r>
            <w:r>
              <w:rPr>
                <w:rFonts w:hint="eastAsia" w:ascii="宋体" w:hAnsi="宋体" w:cs="宋体"/>
                <w:snapToGrid w:val="0"/>
                <w:color w:val="000000"/>
                <w:spacing w:val="4"/>
                <w:kern w:val="0"/>
                <w:szCs w:val="21"/>
              </w:rPr>
              <w:t>不收取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94" w:type="dxa"/>
          </w:tcPr>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13</w:t>
            </w:r>
          </w:p>
        </w:tc>
        <w:tc>
          <w:tcPr>
            <w:tcW w:w="2237" w:type="dxa"/>
          </w:tcPr>
          <w:p>
            <w:pPr>
              <w:widowControl/>
              <w:kinsoku w:val="0"/>
              <w:autoSpaceDE w:val="0"/>
              <w:autoSpaceDN w:val="0"/>
              <w:adjustRightInd w:val="0"/>
              <w:snapToGrid w:val="0"/>
              <w:spacing w:line="348" w:lineRule="auto"/>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49" w:lineRule="auto"/>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150" w:firstLine="212" w:firstLineChars="100"/>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比选申请文件组成</w:t>
            </w:r>
          </w:p>
        </w:tc>
        <w:tc>
          <w:tcPr>
            <w:tcW w:w="5873" w:type="dxa"/>
          </w:tcPr>
          <w:p>
            <w:pPr>
              <w:widowControl/>
              <w:kinsoku w:val="0"/>
              <w:autoSpaceDE w:val="0"/>
              <w:autoSpaceDN w:val="0"/>
              <w:adjustRightInd w:val="0"/>
              <w:snapToGrid w:val="0"/>
              <w:spacing w:before="107" w:line="218" w:lineRule="auto"/>
              <w:ind w:left="123"/>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1.比选报价函</w:t>
            </w:r>
          </w:p>
          <w:p>
            <w:pPr>
              <w:widowControl/>
              <w:kinsoku w:val="0"/>
              <w:autoSpaceDE w:val="0"/>
              <w:autoSpaceDN w:val="0"/>
              <w:adjustRightInd w:val="0"/>
              <w:snapToGrid w:val="0"/>
              <w:spacing w:before="78" w:line="359" w:lineRule="exact"/>
              <w:ind w:left="123"/>
              <w:textAlignment w:val="baseline"/>
              <w:rPr>
                <w:rFonts w:ascii="宋体" w:hAnsi="宋体" w:cs="宋体"/>
                <w:snapToGrid w:val="0"/>
                <w:color w:val="000000"/>
                <w:kern w:val="0"/>
                <w:szCs w:val="21"/>
              </w:rPr>
            </w:pPr>
            <w:r>
              <w:rPr>
                <w:rFonts w:ascii="宋体" w:hAnsi="宋体" w:cs="宋体"/>
                <w:snapToGrid w:val="0"/>
                <w:color w:val="000000"/>
                <w:spacing w:val="14"/>
                <w:kern w:val="0"/>
                <w:position w:val="8"/>
                <w:szCs w:val="21"/>
              </w:rPr>
              <w:t>2.法定代表人(负责人)身份证明</w:t>
            </w:r>
          </w:p>
          <w:p>
            <w:pPr>
              <w:widowControl/>
              <w:kinsoku w:val="0"/>
              <w:autoSpaceDE w:val="0"/>
              <w:autoSpaceDN w:val="0"/>
              <w:adjustRightInd w:val="0"/>
              <w:snapToGrid w:val="0"/>
              <w:spacing w:line="218" w:lineRule="auto"/>
              <w:ind w:left="123"/>
              <w:textAlignment w:val="baseline"/>
              <w:rPr>
                <w:rFonts w:ascii="宋体" w:hAnsi="宋体" w:cs="宋体"/>
                <w:snapToGrid w:val="0"/>
                <w:color w:val="000000"/>
                <w:kern w:val="0"/>
                <w:szCs w:val="21"/>
              </w:rPr>
            </w:pPr>
            <w:r>
              <w:rPr>
                <w:rFonts w:ascii="宋体" w:hAnsi="宋体" w:cs="宋体"/>
                <w:snapToGrid w:val="0"/>
                <w:color w:val="000000"/>
                <w:spacing w:val="12"/>
                <w:kern w:val="0"/>
                <w:szCs w:val="21"/>
              </w:rPr>
              <w:t>3.授权委托书(如有)</w:t>
            </w:r>
          </w:p>
          <w:p>
            <w:pPr>
              <w:widowControl/>
              <w:kinsoku w:val="0"/>
              <w:autoSpaceDE w:val="0"/>
              <w:autoSpaceDN w:val="0"/>
              <w:adjustRightInd w:val="0"/>
              <w:snapToGrid w:val="0"/>
              <w:spacing w:before="46" w:line="370" w:lineRule="exact"/>
              <w:ind w:left="123"/>
              <w:textAlignment w:val="baseline"/>
              <w:rPr>
                <w:rFonts w:ascii="宋体" w:hAnsi="宋体" w:cs="宋体"/>
                <w:snapToGrid w:val="0"/>
                <w:color w:val="000000"/>
                <w:kern w:val="0"/>
                <w:szCs w:val="21"/>
              </w:rPr>
            </w:pPr>
            <w:r>
              <w:rPr>
                <w:rFonts w:ascii="宋体" w:hAnsi="宋体" w:cs="宋体"/>
                <w:snapToGrid w:val="0"/>
                <w:color w:val="000000"/>
                <w:spacing w:val="-1"/>
                <w:kern w:val="0"/>
                <w:position w:val="9"/>
                <w:szCs w:val="21"/>
              </w:rPr>
              <w:t>4.资格审查资料</w:t>
            </w:r>
          </w:p>
          <w:p>
            <w:pPr>
              <w:widowControl/>
              <w:kinsoku w:val="0"/>
              <w:autoSpaceDE w:val="0"/>
              <w:autoSpaceDN w:val="0"/>
              <w:adjustRightInd w:val="0"/>
              <w:snapToGrid w:val="0"/>
              <w:spacing w:before="1" w:line="207" w:lineRule="auto"/>
              <w:ind w:left="123"/>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5.服务方案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094" w:type="dxa"/>
          </w:tcPr>
          <w:p>
            <w:pPr>
              <w:widowControl/>
              <w:kinsoku w:val="0"/>
              <w:autoSpaceDE w:val="0"/>
              <w:autoSpaceDN w:val="0"/>
              <w:adjustRightInd w:val="0"/>
              <w:snapToGrid w:val="0"/>
              <w:spacing w:before="221" w:line="183"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14</w:t>
            </w:r>
          </w:p>
        </w:tc>
        <w:tc>
          <w:tcPr>
            <w:tcW w:w="2237" w:type="dxa"/>
          </w:tcPr>
          <w:p>
            <w:pPr>
              <w:widowControl/>
              <w:kinsoku w:val="0"/>
              <w:autoSpaceDE w:val="0"/>
              <w:autoSpaceDN w:val="0"/>
              <w:adjustRightInd w:val="0"/>
              <w:snapToGrid w:val="0"/>
              <w:spacing w:before="78" w:line="219" w:lineRule="auto"/>
              <w:ind w:left="150"/>
              <w:jc w:val="center"/>
              <w:textAlignment w:val="baseline"/>
              <w:rPr>
                <w:rFonts w:ascii="宋体" w:hAnsi="宋体" w:cs="宋体"/>
                <w:snapToGrid w:val="0"/>
                <w:color w:val="000000"/>
                <w:spacing w:val="1"/>
                <w:kern w:val="0"/>
                <w:szCs w:val="21"/>
              </w:rPr>
            </w:pPr>
          </w:p>
          <w:p>
            <w:pPr>
              <w:widowControl/>
              <w:kinsoku w:val="0"/>
              <w:autoSpaceDE w:val="0"/>
              <w:autoSpaceDN w:val="0"/>
              <w:adjustRightInd w:val="0"/>
              <w:snapToGrid w:val="0"/>
              <w:spacing w:before="78" w:line="219" w:lineRule="auto"/>
              <w:ind w:left="150"/>
              <w:jc w:val="center"/>
              <w:textAlignment w:val="baseline"/>
              <w:rPr>
                <w:rFonts w:ascii="宋体" w:hAnsi="宋体" w:cs="宋体"/>
                <w:snapToGrid w:val="0"/>
                <w:color w:val="000000"/>
                <w:spacing w:val="1"/>
                <w:kern w:val="0"/>
                <w:szCs w:val="21"/>
              </w:rPr>
            </w:pPr>
            <w:r>
              <w:rPr>
                <w:rFonts w:ascii="宋体" w:hAnsi="宋体" w:cs="宋体"/>
                <w:snapToGrid w:val="0"/>
                <w:color w:val="000000"/>
                <w:spacing w:val="1"/>
                <w:kern w:val="0"/>
                <w:szCs w:val="21"/>
              </w:rPr>
              <w:t>比选申请文件份数</w:t>
            </w:r>
          </w:p>
        </w:tc>
        <w:tc>
          <w:tcPr>
            <w:tcW w:w="5873" w:type="dxa"/>
          </w:tcPr>
          <w:p>
            <w:pPr>
              <w:widowControl/>
              <w:kinsoku w:val="0"/>
              <w:autoSpaceDE w:val="0"/>
              <w:autoSpaceDN w:val="0"/>
              <w:adjustRightInd w:val="0"/>
              <w:snapToGrid w:val="0"/>
              <w:spacing w:before="109" w:line="219" w:lineRule="auto"/>
              <w:ind w:left="123"/>
              <w:textAlignment w:val="baseline"/>
              <w:rPr>
                <w:rFonts w:ascii="宋体" w:hAnsi="宋体" w:cs="宋体"/>
                <w:snapToGrid w:val="0"/>
                <w:color w:val="000000"/>
                <w:kern w:val="0"/>
                <w:szCs w:val="21"/>
              </w:rPr>
            </w:pPr>
            <w:r>
              <w:rPr>
                <w:rFonts w:ascii="宋体" w:hAnsi="宋体" w:cs="宋体"/>
                <w:snapToGrid w:val="0"/>
                <w:color w:val="000000"/>
                <w:spacing w:val="27"/>
                <w:kern w:val="0"/>
                <w:szCs w:val="21"/>
              </w:rPr>
              <w:t>正本1份，副本2份。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atLeast"/>
        </w:trPr>
        <w:tc>
          <w:tcPr>
            <w:tcW w:w="1094" w:type="dxa"/>
          </w:tcPr>
          <w:p>
            <w:pPr>
              <w:widowControl/>
              <w:kinsoku w:val="0"/>
              <w:autoSpaceDE w:val="0"/>
              <w:autoSpaceDN w:val="0"/>
              <w:adjustRightInd w:val="0"/>
              <w:snapToGrid w:val="0"/>
              <w:spacing w:before="302"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15</w:t>
            </w:r>
          </w:p>
        </w:tc>
        <w:tc>
          <w:tcPr>
            <w:tcW w:w="2237" w:type="dxa"/>
          </w:tcPr>
          <w:p>
            <w:pPr>
              <w:widowControl/>
              <w:kinsoku w:val="0"/>
              <w:autoSpaceDE w:val="0"/>
              <w:autoSpaceDN w:val="0"/>
              <w:adjustRightInd w:val="0"/>
              <w:snapToGrid w:val="0"/>
              <w:spacing w:before="78" w:line="219" w:lineRule="auto"/>
              <w:ind w:left="150"/>
              <w:jc w:val="center"/>
              <w:textAlignment w:val="baseline"/>
              <w:rPr>
                <w:rFonts w:ascii="宋体" w:hAnsi="宋体" w:cs="宋体"/>
                <w:snapToGrid w:val="0"/>
                <w:color w:val="000000"/>
                <w:spacing w:val="1"/>
                <w:kern w:val="0"/>
                <w:szCs w:val="21"/>
              </w:rPr>
            </w:pPr>
          </w:p>
          <w:p>
            <w:pPr>
              <w:widowControl/>
              <w:kinsoku w:val="0"/>
              <w:autoSpaceDE w:val="0"/>
              <w:autoSpaceDN w:val="0"/>
              <w:adjustRightInd w:val="0"/>
              <w:snapToGrid w:val="0"/>
              <w:spacing w:before="78" w:line="219" w:lineRule="auto"/>
              <w:ind w:left="150"/>
              <w:jc w:val="center"/>
              <w:textAlignment w:val="baseline"/>
              <w:rPr>
                <w:rFonts w:ascii="宋体" w:hAnsi="宋体" w:cs="宋体"/>
                <w:snapToGrid w:val="0"/>
                <w:color w:val="000000"/>
                <w:spacing w:val="1"/>
                <w:kern w:val="0"/>
                <w:szCs w:val="21"/>
              </w:rPr>
            </w:pPr>
            <w:r>
              <w:rPr>
                <w:rFonts w:ascii="宋体" w:hAnsi="宋体" w:cs="宋体"/>
                <w:snapToGrid w:val="0"/>
                <w:color w:val="000000"/>
                <w:spacing w:val="1"/>
                <w:kern w:val="0"/>
                <w:szCs w:val="21"/>
              </w:rPr>
              <w:t>开标时间和地点</w:t>
            </w:r>
          </w:p>
        </w:tc>
        <w:tc>
          <w:tcPr>
            <w:tcW w:w="5873" w:type="dxa"/>
          </w:tcPr>
          <w:p>
            <w:pPr>
              <w:widowControl/>
              <w:kinsoku w:val="0"/>
              <w:autoSpaceDE w:val="0"/>
              <w:autoSpaceDN w:val="0"/>
              <w:adjustRightInd w:val="0"/>
              <w:snapToGrid w:val="0"/>
              <w:spacing w:before="112" w:line="21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开标时间：同比选申请</w:t>
            </w:r>
            <w:r>
              <w:rPr>
                <w:rFonts w:hint="eastAsia" w:ascii="宋体" w:hAnsi="宋体" w:cs="宋体"/>
                <w:snapToGrid w:val="0"/>
                <w:color w:val="000000"/>
                <w:spacing w:val="1"/>
                <w:kern w:val="0"/>
                <w:szCs w:val="21"/>
              </w:rPr>
              <w:t>文件递交</w:t>
            </w:r>
            <w:r>
              <w:rPr>
                <w:rFonts w:ascii="宋体" w:hAnsi="宋体" w:cs="宋体"/>
                <w:snapToGrid w:val="0"/>
                <w:color w:val="000000"/>
                <w:spacing w:val="1"/>
                <w:kern w:val="0"/>
                <w:szCs w:val="21"/>
              </w:rPr>
              <w:t>截止时间</w:t>
            </w:r>
          </w:p>
          <w:p>
            <w:pPr>
              <w:widowControl/>
              <w:kinsoku w:val="0"/>
              <w:autoSpaceDE w:val="0"/>
              <w:autoSpaceDN w:val="0"/>
              <w:adjustRightInd w:val="0"/>
              <w:snapToGrid w:val="0"/>
              <w:spacing w:before="75" w:line="190" w:lineRule="auto"/>
              <w:ind w:left="123"/>
              <w:jc w:val="left"/>
              <w:textAlignment w:val="baseline"/>
              <w:rPr>
                <w:rFonts w:ascii="宋体" w:hAnsi="宋体" w:cs="宋体"/>
                <w:snapToGrid w:val="0"/>
                <w:color w:val="000000"/>
                <w:kern w:val="0"/>
                <w:szCs w:val="21"/>
              </w:rPr>
            </w:pPr>
            <w:r>
              <w:rPr>
                <w:rFonts w:hint="eastAsia" w:ascii="宋体" w:hAnsi="宋体" w:cs="宋体"/>
                <w:szCs w:val="21"/>
              </w:rPr>
              <w:t>开标地点：四</w:t>
            </w:r>
            <w:r>
              <w:rPr>
                <w:rFonts w:hint="eastAsia" w:ascii="宋体" w:hAnsi="宋体" w:cs="宋体"/>
                <w:snapToGrid w:val="0"/>
                <w:color w:val="000000"/>
                <w:spacing w:val="1"/>
                <w:kern w:val="0"/>
                <w:szCs w:val="21"/>
              </w:rPr>
              <w:t>川省成都市成华区迎晖路8号（四川成渝高速公路股份有限公司成渝分公司）二楼会议室。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94" w:type="dxa"/>
          </w:tcPr>
          <w:p>
            <w:pPr>
              <w:widowControl/>
              <w:kinsoku w:val="0"/>
              <w:autoSpaceDE w:val="0"/>
              <w:autoSpaceDN w:val="0"/>
              <w:adjustRightInd w:val="0"/>
              <w:snapToGrid w:val="0"/>
              <w:spacing w:before="173"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16</w:t>
            </w:r>
          </w:p>
        </w:tc>
        <w:tc>
          <w:tcPr>
            <w:tcW w:w="2237" w:type="dxa"/>
          </w:tcPr>
          <w:p>
            <w:pPr>
              <w:widowControl/>
              <w:kinsoku w:val="0"/>
              <w:autoSpaceDE w:val="0"/>
              <w:autoSpaceDN w:val="0"/>
              <w:adjustRightInd w:val="0"/>
              <w:snapToGrid w:val="0"/>
              <w:spacing w:before="240" w:beforeLines="100" w:line="360" w:lineRule="auto"/>
              <w:ind w:firstLine="416" w:firstLineChars="2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评审委员会的组建</w:t>
            </w:r>
          </w:p>
        </w:tc>
        <w:tc>
          <w:tcPr>
            <w:tcW w:w="5873" w:type="dxa"/>
          </w:tcPr>
          <w:p>
            <w:pPr>
              <w:widowControl/>
              <w:kinsoku w:val="0"/>
              <w:autoSpaceDE w:val="0"/>
              <w:autoSpaceDN w:val="0"/>
              <w:adjustRightInd w:val="0"/>
              <w:snapToGrid w:val="0"/>
              <w:spacing w:before="111" w:line="21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评审委员会构成：5人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94" w:type="dxa"/>
          </w:tcPr>
          <w:p>
            <w:pPr>
              <w:widowControl/>
              <w:kinsoku w:val="0"/>
              <w:autoSpaceDE w:val="0"/>
              <w:autoSpaceDN w:val="0"/>
              <w:adjustRightInd w:val="0"/>
              <w:snapToGrid w:val="0"/>
              <w:spacing w:before="303"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17</w:t>
            </w:r>
          </w:p>
        </w:tc>
        <w:tc>
          <w:tcPr>
            <w:tcW w:w="2237" w:type="dxa"/>
          </w:tcPr>
          <w:p>
            <w:pPr>
              <w:widowControl/>
              <w:kinsoku w:val="0"/>
              <w:autoSpaceDE w:val="0"/>
              <w:autoSpaceDN w:val="0"/>
              <w:adjustRightInd w:val="0"/>
              <w:snapToGrid w:val="0"/>
              <w:spacing w:before="240" w:beforeLines="100" w:line="360" w:lineRule="auto"/>
              <w:jc w:val="center"/>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评审办法</w:t>
            </w:r>
          </w:p>
        </w:tc>
        <w:tc>
          <w:tcPr>
            <w:tcW w:w="5873" w:type="dxa"/>
          </w:tcPr>
          <w:p>
            <w:pPr>
              <w:widowControl/>
              <w:kinsoku w:val="0"/>
              <w:autoSpaceDE w:val="0"/>
              <w:autoSpaceDN w:val="0"/>
              <w:adjustRightInd w:val="0"/>
              <w:snapToGrid w:val="0"/>
              <w:spacing w:before="240" w:beforeLines="100" w:line="245" w:lineRule="auto"/>
              <w:ind w:left="125" w:right="99"/>
              <w:jc w:val="left"/>
              <w:textAlignment w:val="baseline"/>
              <w:rPr>
                <w:rFonts w:ascii="宋体" w:hAnsi="宋体" w:cs="宋体"/>
                <w:snapToGrid w:val="0"/>
                <w:color w:val="000000"/>
                <w:kern w:val="0"/>
                <w:szCs w:val="21"/>
              </w:rPr>
            </w:pPr>
            <w:r>
              <w:rPr>
                <w:rFonts w:ascii="宋体" w:hAnsi="宋体" w:cs="宋体"/>
                <w:snapToGrid w:val="0"/>
                <w:color w:val="000000"/>
                <w:spacing w:val="5"/>
                <w:kern w:val="0"/>
                <w:szCs w:val="21"/>
              </w:rPr>
              <w:t>本次</w:t>
            </w:r>
            <w:r>
              <w:rPr>
                <w:rFonts w:hint="eastAsia" w:ascii="宋体" w:hAnsi="宋体" w:cs="宋体"/>
                <w:snapToGrid w:val="0"/>
                <w:color w:val="000000"/>
                <w:spacing w:val="5"/>
                <w:kern w:val="0"/>
                <w:szCs w:val="21"/>
              </w:rPr>
              <w:t>招标采用资格后审，评标采用经评审的最低投标价法</w:t>
            </w:r>
            <w:r>
              <w:rPr>
                <w:rFonts w:ascii="宋体" w:hAnsi="宋体" w:cs="宋体"/>
                <w:snapToGrid w:val="0"/>
                <w:color w:val="000000"/>
                <w:spacing w:val="5"/>
                <w:kern w:val="0"/>
                <w:szCs w:val="21"/>
              </w:rPr>
              <w:t>。</w:t>
            </w:r>
            <w:r>
              <w:rPr>
                <w:rFonts w:ascii="宋体" w:hAnsi="宋体" w:cs="宋体"/>
                <w:snapToGrid w:val="0"/>
                <w:color w:val="000000"/>
                <w:spacing w:val="12"/>
                <w:kern w:val="0"/>
                <w:szCs w:val="21"/>
              </w:rPr>
              <w:t>详见第三章评审办法。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94" w:type="dxa"/>
          </w:tcPr>
          <w:p>
            <w:pPr>
              <w:widowControl/>
              <w:kinsoku w:val="0"/>
              <w:autoSpaceDE w:val="0"/>
              <w:autoSpaceDN w:val="0"/>
              <w:adjustRightInd w:val="0"/>
              <w:snapToGrid w:val="0"/>
              <w:spacing w:before="304"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18</w:t>
            </w:r>
          </w:p>
        </w:tc>
        <w:tc>
          <w:tcPr>
            <w:tcW w:w="2237" w:type="dxa"/>
          </w:tcPr>
          <w:p>
            <w:pPr>
              <w:widowControl/>
              <w:kinsoku w:val="0"/>
              <w:autoSpaceDE w:val="0"/>
              <w:autoSpaceDN w:val="0"/>
              <w:adjustRightInd w:val="0"/>
              <w:snapToGrid w:val="0"/>
              <w:spacing w:before="244" w:line="219" w:lineRule="auto"/>
              <w:ind w:left="51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中选候选人</w:t>
            </w:r>
          </w:p>
        </w:tc>
        <w:tc>
          <w:tcPr>
            <w:tcW w:w="5873" w:type="dxa"/>
          </w:tcPr>
          <w:p>
            <w:pPr>
              <w:widowControl/>
              <w:kinsoku w:val="0"/>
              <w:autoSpaceDE w:val="0"/>
              <w:autoSpaceDN w:val="0"/>
              <w:adjustRightInd w:val="0"/>
              <w:snapToGrid w:val="0"/>
              <w:spacing w:before="240" w:beforeLines="100" w:line="247" w:lineRule="auto"/>
              <w:ind w:left="125"/>
              <w:jc w:val="left"/>
              <w:textAlignment w:val="baseline"/>
              <w:rPr>
                <w:rFonts w:ascii="宋体" w:hAnsi="宋体" w:cs="宋体"/>
                <w:snapToGrid w:val="0"/>
                <w:color w:val="000000"/>
                <w:kern w:val="0"/>
                <w:szCs w:val="21"/>
              </w:rPr>
            </w:pPr>
            <w:r>
              <w:rPr>
                <w:rFonts w:hint="eastAsia" w:ascii="宋体" w:hAnsi="宋体" w:cs="宋体"/>
                <w:snapToGrid w:val="0"/>
                <w:color w:val="000000"/>
                <w:spacing w:val="9"/>
                <w:kern w:val="0"/>
                <w:szCs w:val="21"/>
              </w:rPr>
              <w:t>评标委员会推荐三名中标候选人（若不足三名，则取实际数量），具体推荐原则详见评审办法。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094" w:type="dxa"/>
          </w:tcPr>
          <w:p>
            <w:pPr>
              <w:widowControl/>
              <w:kinsoku w:val="0"/>
              <w:autoSpaceDE w:val="0"/>
              <w:autoSpaceDN w:val="0"/>
              <w:adjustRightInd w:val="0"/>
              <w:snapToGrid w:val="0"/>
              <w:spacing w:line="275"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19</w:t>
            </w:r>
          </w:p>
        </w:tc>
        <w:tc>
          <w:tcPr>
            <w:tcW w:w="2237" w:type="dxa"/>
          </w:tcPr>
          <w:p>
            <w:pPr>
              <w:widowControl/>
              <w:kinsoku w:val="0"/>
              <w:autoSpaceDE w:val="0"/>
              <w:autoSpaceDN w:val="0"/>
              <w:adjustRightInd w:val="0"/>
              <w:snapToGrid w:val="0"/>
              <w:spacing w:before="152" w:line="252" w:lineRule="auto"/>
              <w:ind w:left="629" w:right="146" w:hanging="479"/>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中选候选人公示媒</w:t>
            </w:r>
            <w:r>
              <w:rPr>
                <w:rFonts w:ascii="宋体" w:hAnsi="宋体" w:cs="宋体"/>
                <w:snapToGrid w:val="0"/>
                <w:color w:val="000000"/>
                <w:spacing w:val="3"/>
                <w:kern w:val="0"/>
                <w:szCs w:val="21"/>
              </w:rPr>
              <w:t>介及期限</w:t>
            </w:r>
          </w:p>
        </w:tc>
        <w:tc>
          <w:tcPr>
            <w:tcW w:w="5873" w:type="dxa"/>
          </w:tcPr>
          <w:p>
            <w:pPr>
              <w:widowControl/>
              <w:kinsoku w:val="0"/>
              <w:autoSpaceDE w:val="0"/>
              <w:autoSpaceDN w:val="0"/>
              <w:adjustRightInd w:val="0"/>
              <w:snapToGrid w:val="0"/>
              <w:spacing w:before="117" w:line="407" w:lineRule="exact"/>
              <w:ind w:left="123"/>
              <w:jc w:val="left"/>
              <w:textAlignment w:val="baseline"/>
              <w:rPr>
                <w:rFonts w:ascii="宋体" w:hAnsi="宋体" w:cs="宋体"/>
                <w:snapToGrid w:val="0"/>
                <w:color w:val="000000"/>
                <w:kern w:val="0"/>
                <w:szCs w:val="21"/>
              </w:rPr>
            </w:pPr>
            <w:r>
              <w:rPr>
                <w:rFonts w:hint="eastAsia" w:ascii="宋体" w:hAnsi="宋体" w:cs="宋体"/>
                <w:szCs w:val="21"/>
              </w:rPr>
              <w:t>四川成渝高速公路股份有限公司成渝分公司官网（https://sccygs.com/）上发布，</w:t>
            </w:r>
            <w:r>
              <w:rPr>
                <w:rFonts w:ascii="宋体" w:hAnsi="宋体" w:cs="宋体"/>
                <w:snapToGrid w:val="0"/>
                <w:color w:val="000000"/>
                <w:spacing w:val="7"/>
                <w:kern w:val="0"/>
                <w:szCs w:val="21"/>
              </w:rPr>
              <w:t>公示期限：3个工作日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094" w:type="dxa"/>
          </w:tcPr>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6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3"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20</w:t>
            </w:r>
          </w:p>
        </w:tc>
        <w:tc>
          <w:tcPr>
            <w:tcW w:w="2237" w:type="dxa"/>
          </w:tcPr>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59" w:lineRule="auto"/>
              <w:ind w:left="389" w:right="123" w:hanging="239"/>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是否授权评审委员</w:t>
            </w:r>
            <w:r>
              <w:rPr>
                <w:rFonts w:ascii="宋体" w:hAnsi="宋体" w:cs="宋体"/>
                <w:snapToGrid w:val="0"/>
                <w:color w:val="000000"/>
                <w:spacing w:val="-2"/>
                <w:kern w:val="0"/>
                <w:szCs w:val="21"/>
              </w:rPr>
              <w:t>会确定中选人</w:t>
            </w:r>
          </w:p>
        </w:tc>
        <w:tc>
          <w:tcPr>
            <w:tcW w:w="5873" w:type="dxa"/>
          </w:tcPr>
          <w:p>
            <w:pPr>
              <w:widowControl/>
              <w:kinsoku w:val="0"/>
              <w:autoSpaceDE w:val="0"/>
              <w:autoSpaceDN w:val="0"/>
              <w:adjustRightInd w:val="0"/>
              <w:snapToGrid w:val="0"/>
              <w:spacing w:before="104" w:line="21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(1)比选人不授权评审委员会确定中选人。比选人将</w:t>
            </w:r>
            <w:r>
              <w:rPr>
                <w:rFonts w:ascii="宋体" w:hAnsi="宋体" w:cs="宋体"/>
                <w:snapToGrid w:val="0"/>
                <w:color w:val="000000"/>
                <w:spacing w:val="9"/>
                <w:kern w:val="0"/>
                <w:szCs w:val="21"/>
              </w:rPr>
              <w:t>依据评审委员会推荐的中选候选人，确定排名第一的中</w:t>
            </w:r>
            <w:r>
              <w:rPr>
                <w:rFonts w:ascii="宋体" w:hAnsi="宋体" w:cs="宋体"/>
                <w:snapToGrid w:val="0"/>
                <w:color w:val="000000"/>
                <w:spacing w:val="22"/>
                <w:kern w:val="0"/>
                <w:szCs w:val="21"/>
              </w:rPr>
              <w:t>选候选人为中选人。</w:t>
            </w:r>
          </w:p>
          <w:p>
            <w:pPr>
              <w:widowControl/>
              <w:kinsoku w:val="0"/>
              <w:autoSpaceDE w:val="0"/>
              <w:autoSpaceDN w:val="0"/>
              <w:adjustRightInd w:val="0"/>
              <w:snapToGrid w:val="0"/>
              <w:spacing w:before="65" w:line="290" w:lineRule="auto"/>
              <w:ind w:left="123" w:firstLine="139"/>
              <w:jc w:val="left"/>
              <w:textAlignment w:val="baseline"/>
              <w:rPr>
                <w:rFonts w:ascii="宋体" w:hAnsi="宋体" w:cs="宋体"/>
                <w:snapToGrid w:val="0"/>
                <w:color w:val="000000"/>
                <w:kern w:val="0"/>
                <w:szCs w:val="21"/>
              </w:rPr>
            </w:pPr>
            <w:r>
              <w:rPr>
                <w:rFonts w:ascii="宋体" w:hAnsi="宋体" w:cs="宋体"/>
                <w:snapToGrid w:val="0"/>
                <w:color w:val="000000"/>
                <w:spacing w:val="11"/>
                <w:kern w:val="0"/>
                <w:szCs w:val="21"/>
              </w:rPr>
              <w:t>(2)排名第一的中选候选人放弃中选；或不能履行合</w:t>
            </w:r>
            <w:r>
              <w:rPr>
                <w:rFonts w:ascii="宋体" w:hAnsi="宋体" w:cs="宋体"/>
                <w:snapToGrid w:val="0"/>
                <w:color w:val="000000"/>
                <w:spacing w:val="9"/>
                <w:kern w:val="0"/>
                <w:szCs w:val="21"/>
              </w:rPr>
              <w:t>同；或被查实存在影响中选结果的违法行为等情形不符</w:t>
            </w:r>
            <w:r>
              <w:rPr>
                <w:rFonts w:ascii="宋体" w:hAnsi="宋体" w:cs="宋体"/>
                <w:snapToGrid w:val="0"/>
                <w:color w:val="000000"/>
                <w:spacing w:val="8"/>
                <w:kern w:val="0"/>
                <w:szCs w:val="21"/>
              </w:rPr>
              <w:t>合中选条件的，比选人可以按照评审委员会提出的中选</w:t>
            </w:r>
            <w:r>
              <w:rPr>
                <w:rFonts w:ascii="宋体" w:hAnsi="宋体" w:cs="宋体"/>
                <w:snapToGrid w:val="0"/>
                <w:color w:val="000000"/>
                <w:spacing w:val="9"/>
                <w:kern w:val="0"/>
                <w:szCs w:val="21"/>
              </w:rPr>
              <w:t>候选人名单排序依次确定其他中选候选人为中选人，也</w:t>
            </w:r>
            <w:r>
              <w:rPr>
                <w:rFonts w:ascii="宋体" w:hAnsi="宋体" w:cs="宋体"/>
                <w:snapToGrid w:val="0"/>
                <w:color w:val="000000"/>
                <w:spacing w:val="25"/>
                <w:kern w:val="0"/>
                <w:szCs w:val="21"/>
              </w:rPr>
              <w:t>可以重新比选。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3" w:hRule="atLeast"/>
        </w:trPr>
        <w:tc>
          <w:tcPr>
            <w:tcW w:w="1094" w:type="dxa"/>
          </w:tcPr>
          <w:p>
            <w:pPr>
              <w:widowControl/>
              <w:kinsoku w:val="0"/>
              <w:autoSpaceDE w:val="0"/>
              <w:autoSpaceDN w:val="0"/>
              <w:adjustRightInd w:val="0"/>
              <w:snapToGrid w:val="0"/>
              <w:spacing w:line="31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1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1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21</w:t>
            </w:r>
          </w:p>
        </w:tc>
        <w:tc>
          <w:tcPr>
            <w:tcW w:w="2237" w:type="dxa"/>
          </w:tcPr>
          <w:p>
            <w:pPr>
              <w:widowControl/>
              <w:kinsoku w:val="0"/>
              <w:autoSpaceDE w:val="0"/>
              <w:autoSpaceDN w:val="0"/>
              <w:adjustRightInd w:val="0"/>
              <w:snapToGrid w:val="0"/>
              <w:spacing w:line="29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9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9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63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知识产权</w:t>
            </w:r>
          </w:p>
        </w:tc>
        <w:tc>
          <w:tcPr>
            <w:tcW w:w="5873" w:type="dxa"/>
          </w:tcPr>
          <w:p>
            <w:pPr>
              <w:widowControl/>
              <w:kinsoku w:val="0"/>
              <w:autoSpaceDE w:val="0"/>
              <w:autoSpaceDN w:val="0"/>
              <w:adjustRightInd w:val="0"/>
              <w:snapToGrid w:val="0"/>
              <w:spacing w:before="85" w:line="27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9"/>
                <w:kern w:val="0"/>
                <w:szCs w:val="21"/>
              </w:rPr>
              <w:t>构成本比选文件各个组成部分的文件，未经比选人书面同意，比选申请人不得擅自复印和用于非本招标项目所</w:t>
            </w:r>
            <w:r>
              <w:rPr>
                <w:rFonts w:ascii="宋体" w:hAnsi="宋体" w:cs="宋体"/>
                <w:snapToGrid w:val="0"/>
                <w:color w:val="000000"/>
                <w:spacing w:val="8"/>
                <w:kern w:val="0"/>
                <w:szCs w:val="21"/>
              </w:rPr>
              <w:t>需的其他目的。除比选文件有明确约定外，比选人全部</w:t>
            </w:r>
            <w:r>
              <w:rPr>
                <w:rFonts w:ascii="宋体" w:hAnsi="宋体" w:cs="宋体"/>
                <w:snapToGrid w:val="0"/>
                <w:color w:val="000000"/>
                <w:spacing w:val="11"/>
                <w:kern w:val="0"/>
                <w:szCs w:val="21"/>
              </w:rPr>
              <w:t>或者部分使用未中选人比选文件中的服务成果或服务</w:t>
            </w:r>
            <w:r>
              <w:rPr>
                <w:rFonts w:ascii="宋体" w:hAnsi="宋体" w:cs="宋体"/>
                <w:snapToGrid w:val="0"/>
                <w:color w:val="000000"/>
                <w:spacing w:val="8"/>
                <w:kern w:val="0"/>
                <w:szCs w:val="21"/>
              </w:rPr>
              <w:t>方案时，需征得其书面同意，并不得擅自复印或提供给</w:t>
            </w:r>
            <w:r>
              <w:rPr>
                <w:rFonts w:ascii="宋体" w:hAnsi="宋体" w:cs="宋体"/>
                <w:snapToGrid w:val="0"/>
                <w:color w:val="000000"/>
                <w:spacing w:val="38"/>
                <w:kern w:val="0"/>
                <w:szCs w:val="21"/>
              </w:rPr>
              <w:t>第三人。</w:t>
            </w: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44" w:lineRule="auto"/>
        <w:jc w:val="left"/>
        <w:textAlignment w:val="baseline"/>
        <w:rPr>
          <w:rFonts w:ascii="Arial" w:hAnsi="Arial" w:eastAsia="Arial" w:cs="Arial"/>
          <w:snapToGrid w:val="0"/>
          <w:color w:val="000000"/>
          <w:kern w:val="0"/>
          <w:szCs w:val="21"/>
        </w:rPr>
      </w:pPr>
    </w:p>
    <w:p>
      <w:pPr>
        <w:pStyle w:val="2"/>
        <w:rPr>
          <w:rFonts w:ascii="黑体" w:hAnsi="黑体" w:eastAsia="黑体"/>
          <w:bCs/>
        </w:rPr>
      </w:pPr>
    </w:p>
    <w:p>
      <w:pPr>
        <w:widowControl/>
        <w:kinsoku w:val="0"/>
        <w:autoSpaceDE w:val="0"/>
        <w:autoSpaceDN w:val="0"/>
        <w:adjustRightInd w:val="0"/>
        <w:snapToGrid w:val="0"/>
        <w:spacing w:before="104" w:line="219" w:lineRule="auto"/>
        <w:ind w:left="119"/>
        <w:jc w:val="center"/>
        <w:textAlignment w:val="baseline"/>
        <w:outlineLvl w:val="6"/>
        <w:rPr>
          <w:rFonts w:ascii="宋体" w:hAnsi="宋体" w:cs="宋体"/>
          <w:b/>
          <w:bCs/>
          <w:snapToGrid w:val="0"/>
          <w:color w:val="000000"/>
          <w:kern w:val="0"/>
          <w:sz w:val="32"/>
          <w:szCs w:val="32"/>
        </w:rPr>
      </w:pPr>
      <w:r>
        <w:rPr>
          <w:rFonts w:hint="eastAsia" w:ascii="宋体" w:hAnsi="宋体" w:cs="宋体"/>
          <w:b/>
          <w:bCs/>
          <w:snapToGrid w:val="0"/>
          <w:color w:val="000000"/>
          <w:kern w:val="0"/>
          <w:sz w:val="32"/>
          <w:szCs w:val="32"/>
        </w:rPr>
        <w:t>第二章 比选申请人须知</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1.适用范围</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1.1本比选文件仅适用于本次比选项目。</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1.2本比选文件的解释权归比选人所有。</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2.有关定义</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2.1“比选人”系指本次比选活动的比选方。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2.2“比选申请人”系指获取了比选文件拟参加比选活动和向比选人提供服务的供应商。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3.合格比选申请人(实质性要求)。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合格比选申请人应具备以下条件：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3.1具备法律法规和本比选文件规定的资格条件(详见第一章比选公告);</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3.2不属于禁止参加本项目比选活动的比选申请人；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3.3按照规定获取了比选文件，属于实质性参加比选活动的比选申请人。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4.比选费用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比选申请人应自行承担参加比选活动的全部费用。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5.充分、公平竞争保障措施(实质性要求)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5.1利害关系比选申请人处理。单位负责人为同一人或者存在直接控股、管理关系的不同比选申请人不得参加同一合同项下的比选活动。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6.联合体(实质性要求)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本项目不接受联合体参与采购活动。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7.答疑会和现场考察</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本次比选不组织答疑会和现场考察。</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8.知识产权(实质性要求)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8.1比选申请人应保证在本项目中使用的任何产品和服务(包括部分使用)，不会产生因第三方提出侵犯其专利权、商标权或其它知识产权而引起的法律和经济纠纷，如因专利权、商标权或其它知识产权而引起法律和经济纠纷，由比选申请人承担所有相关责任。</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8.2除非比选文件特别规定，比选人享有本项目实施过程中产生的知识成果及知识产权。</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8.3比选申请人将在比选项目实施过程中采用自有或者第三方知识成果的，应当在比选申请文件中载明，并提供相关知识产权证明文件。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8.4如采用比选申请人所不拥有的知识产权，则在报价中必须包括合法获取该知识产权的相关费用。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9.比选文件的澄清和修改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9.1在递交比选申请文件截止时间前3天，比选人可以对比选文件进行澄清或者修改。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9.2比选人将以补遗书形式对比选文件进行澄清，补遗书公布在四川成渝高速公路股份有限公司成渝分公司（https://sccygs.com/）网站上，由比选申请人自行下载。比选申请人应在比选期间适时关注上述网站，并及时下载相关内容，比选人不再另行通知。如有问题或疑问，应及时与比选人联系；逾期未联系的，比选人视为比选申请人没有任何问题和疑问，或是已收到或默认已收到，造成的一切后果由比选申请人负责。</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10.比选申请文件的组成(实质性要求)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比选申请人应按照比选文件的规定和要求编制比选申请文件。包括不限于比选报价函、法定代表人(负责人)身份证明、授权委托书(如有)、资格审查资料、项目管理机构及人员业绩、服务方案等内容。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11.比选申请文件格式</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11.1比选申请人应执行比选文件第五章的规定要求。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11.2对于没有格式要求的比选文件由比选申请人自行编写。</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12.比选申请文件的编制和签署</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12.1比选申请文件正本1份副本2份，并在其封面上清楚地标明比选申请文件、比选项目名称、比选申请人名称以及“正本”或“副本”字样。若正本和副本有不一致的内容，以正本书面比选申请文件为准。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12.2比选申请文件正本和副本均需在规定签章处签字和盖章，比选申请文件副本可采用正本的复印件。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12.3比选申请文件的打印和书写应清楚工整，任何行间插字、涂改或增删，必须由比选申请人的法定代表人或其授权代表签字并盖比选申请人公章。</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12.4(实质性要求)比选申请文件应由比选申请人法定代表人或其授权代表在比选申请文件要求的地方签字，要求加盖公章的地方加盖公章，不得使用专用章(如经济合同章、投标专用章等)或下属单位印章代替。</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12.5比选申请文件正本和副本需要逐页编码。</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12.6(实质性要求)比选申请文件正本和副本应当采用胶装方式装订成册，不得散装或者合页装订。</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12.7(实质性要求)比选申请文件应根据比选文件的要求制作，签署、盖章。</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12.8比选申请文件统一用A4幅面纸印制，除另有规定外。</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12.9比选申请文件密封袋的最外层应清楚地标明比选项目名称、比选申请人名称。</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12.10未按以上要求进行密封和标注的比选申请文件，比选人将拒收或者在时间允许的范围内，要求修改完善后接收。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13.比选申请文件的递交</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13.1比选申请人应当在比选文件要求递交比选申请文件的截止时间前，将比选申请文件密封送达指定地点。比选人收到比选申请文件后，将如实记录比选申请文件的送达时间和密封情况，签收保存，任何单位和个人不得在截止时间前开启比选申请文件。逾期送达或者未按照比选文件要求密封的比选申请文件，比选人将拒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13.2本次比选活动仅接受比选申请人现场直接递交的比选申请文件。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14.比选申请文件的修改和撤回(补充、修改比选申请文件的密封和标注按照本章规定处理)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14.1比选申请人在递交了比选申请文件后，可以修改或撤回其比选申请文件，但必须在规定的递交比选申请文件截止时间前，以书面形式通知比选人。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14.2在比选申请文件递交截止时间之后，比选申请人不得对其递交的比选申请文件做任何修改及撤回。</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15.其评审工作按照有关法律制度和本文件第三章的规定进行。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16.确定成交比选申请人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16.1评审小组推荐1-3名中选侯选人，比选人最终确认成交比选申请人。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16.2比选人确定成交比选申请人过程中，发现成交候选比选申请人有下列情形之一的，应当不予确定其为成交比选申请人：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(1)发现候选比选申请人存在禁止参加本项目比选活动的违法行为的</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(2)候选比选申请人因不可抗力，不能继续参加比选活动；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(3)候选比选申请人无偿赠与或者低于成本价竞争；</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(4)候选比选申请人提供虚假材料；</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(5)候选比选申请人恶意串通。</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成交候选比选申请人有本条情形之一的，比选人可以确定后一位成交候选比选申请人为成交比选申请人，依次类推。无法确定成交比选申请人的，应当重新组织比选。</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17.成交结果</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17.1比选人确定成交比选申请人后，将及时发出中选通知书。</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17.2成交比选申请人应当及时领取中选通知书。</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17.3成交比选申请人不能及时领取中选通知书，比选人应当通过邮寄、快递等方式将项目中选通知书送达成交比选申请人。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18.中选通知书</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18.1中选通知书为签订比选合同的依据之一，是合同的有效组成部分。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18.2中选通知书对比选人和成交比选申请人均具有法律效力。中选通知书发出后，比选人无正当理由改变成交结果，或者成交比选申请人无正当理由放弃成交的，将承担相应的法律责任。</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18.3成交比选申请人的比选申请文件作为无效比选申请文件处理或者有法律法规规章制度规定的成交无效情形的，比选人在取得有权主体的认定以后，有权宣布发出的中选通知书无效，并收回发出的中选通知书，依法重新确定成交比选申请人或者重新开展采购活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19.签订合同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19.1成交比选申请人应在中选通知书发出之日起十五日内与比选人签订合同。由于中选比选申请人的原因逾期未与比选人签订合同的，将视为放弃成交，取消其成交资格并将按相关规定进行处理。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19.2比选文件、成交比选申请人的比选申请文件及双方确认的澄清文件等，均为有法律约束力的合同组成部分。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19.3成交比选申请人因不可抗力原因不能履行比选合同或放弃成交的，比选人可以与排在成交比选申请人之后第一位的成交候选人签订采购合同，以此类推。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19.4比选文件、成交比选申请人提交的比选申请文件、成交比选申请人承诺书、中选通知书等均称为有法律约束力的合同组成内容。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20.合同分包(实质性要求)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20.1本项目不得分包。</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21.合同转包(实质性要求)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本采购项目严禁成交比选申请人将比选合同义务转包。本项目所称转包，是指成交比选申请人将比选合同义务转让给第三人，并退出现有采购合同当事人双方的权利义务关系，受让人(即第三人)成为比选合同的另一方当事人的行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成交比选申请人转包的，视同拒绝履行政府比选合同义务，将依法追究法律责任。</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22.补充合同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采购合同履行过程中，比选人需要追加与合同标的相同的货物或者服务的，在不改变合同其他条款的前提下，可以与成交比选申请人协商签订补充合同。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23.履行合同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23.1成交比选申请人与比选人签订合同后，合同双方应严格执行合同条款，履行合同规定的义务，保证合同的顺利完成。</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23.2在合同履行过程中，如发生合同纠纷，合同双方应按照《民法典》的有关规定进行处理。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24.比选申请人义务</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23.1比选申请人按国家、有关部门相关标准、规范、规定提交成果。</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24.比选申请人不得具有的情形</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比选申请人参加本项目不得有下列情形：</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(1)提供虚假材料谋取成交；</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(2)采取不正当手段诋毁、排挤其他比选申请人；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(3)与比选人或其他比选申请人恶意串通；</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(4)向比选人、评审小组成员行贿或者提供其他不正当利益；</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(5)在比选过程中与比选人进行协商；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(6)成交后无正当理由拒不与比选人签订采购合同；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(7)未按照比选文件确定的事项签订采购合同；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(8)将比选合同转包或者分包；</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(9)擅自变更、中止或者终止比选合同；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(10)拒绝有关部门的监督检查或者向监督检查部门提供虚假情况；</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(11)法律法规规定的其他情形。</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比选申请人有上述情形的，按照规定追究法律责任，具备(1)～(11)条情形之一的，同时将取消被确认为成交比选申请人的资格或者认定成交无效。</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25.询问、质疑、投诉的接收和处理严格按照有关法律法规执行。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26.本比选文件中所引相关法律制度规定，在比选中有变化的，按照变化后的相关法律制度规定执行。本章规定的内容条款，在本项目递交比选申请文件截止时间届满后，因相关法律制度规定的变化导致不符合相关法律制度规定的，直接按照变化后的相关法律制度规定执行，本比选文件不再做调整。</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27.(实质性要求)国家或行业主管部门相关技术标准、质量标准和资格条件等有强制性规定的，必须符合其要求。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28.需要补充的其他内容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需要补充的其他内容：见比选申请人须知前附表。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ind w:firstLine="0"/>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jc w:val="center"/>
        <w:rPr>
          <w:b/>
          <w:bCs/>
          <w:kern w:val="44"/>
          <w:sz w:val="44"/>
          <w:szCs w:val="44"/>
        </w:rPr>
      </w:pPr>
      <w:r>
        <w:rPr>
          <w:rFonts w:hint="eastAsia"/>
          <w:b/>
          <w:bCs/>
          <w:kern w:val="44"/>
          <w:sz w:val="44"/>
          <w:szCs w:val="44"/>
        </w:rPr>
        <w:t>第三章 评审办法</w:t>
      </w:r>
    </w:p>
    <w:p>
      <w:pPr>
        <w:pStyle w:val="2"/>
        <w:rPr>
          <w:rFonts w:ascii="黑体" w:hAnsi="黑体" w:eastAsia="黑体"/>
          <w:bCs/>
        </w:rPr>
      </w:pPr>
    </w:p>
    <w:p>
      <w:pPr>
        <w:widowControl/>
        <w:kinsoku w:val="0"/>
        <w:autoSpaceDE w:val="0"/>
        <w:autoSpaceDN w:val="0"/>
        <w:adjustRightInd w:val="0"/>
        <w:snapToGrid w:val="0"/>
        <w:spacing w:before="174" w:line="354" w:lineRule="auto"/>
        <w:ind w:left="63" w:firstLine="469"/>
        <w:textAlignment w:val="baseline"/>
        <w:rPr>
          <w:rFonts w:ascii="宋体" w:hAnsi="宋体" w:cs="宋体"/>
          <w:b/>
          <w:bCs/>
          <w:snapToGrid w:val="0"/>
          <w:color w:val="000000"/>
          <w:spacing w:val="-3"/>
          <w:kern w:val="0"/>
          <w:szCs w:val="21"/>
        </w:rPr>
      </w:pPr>
      <w:r>
        <w:rPr>
          <w:rFonts w:hint="eastAsia" w:ascii="宋体" w:hAnsi="宋体" w:cs="宋体"/>
          <w:b/>
          <w:bCs/>
          <w:snapToGrid w:val="0"/>
          <w:color w:val="000000"/>
          <w:spacing w:val="-3"/>
          <w:kern w:val="0"/>
          <w:szCs w:val="21"/>
        </w:rPr>
        <w:t>一、总则</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1、本次评审活动遵循公平、公正、科学、择优的原则，比选申请人少于3家则本次比选无效，由比选人另行组织比选。</w:t>
      </w:r>
    </w:p>
    <w:p>
      <w:pPr>
        <w:widowControl/>
        <w:kinsoku w:val="0"/>
        <w:autoSpaceDE w:val="0"/>
        <w:autoSpaceDN w:val="0"/>
        <w:adjustRightInd w:val="0"/>
        <w:snapToGrid w:val="0"/>
        <w:spacing w:before="164" w:line="461" w:lineRule="exact"/>
        <w:ind w:left="469"/>
        <w:jc w:val="left"/>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2、在本文件规定的提交截止时间后提交的比选申请文件，比选人将拒绝接收。</w:t>
      </w:r>
    </w:p>
    <w:p>
      <w:pPr>
        <w:widowControl/>
        <w:kinsoku w:val="0"/>
        <w:autoSpaceDE w:val="0"/>
        <w:autoSpaceDN w:val="0"/>
        <w:adjustRightInd w:val="0"/>
        <w:snapToGrid w:val="0"/>
        <w:spacing w:before="174" w:line="354" w:lineRule="auto"/>
        <w:ind w:left="63" w:firstLine="469"/>
        <w:textAlignment w:val="baseline"/>
        <w:rPr>
          <w:rFonts w:ascii="宋体" w:hAnsi="宋体" w:cs="宋体"/>
          <w:b/>
          <w:bCs/>
          <w:snapToGrid w:val="0"/>
          <w:color w:val="000000"/>
          <w:spacing w:val="-3"/>
          <w:kern w:val="0"/>
          <w:szCs w:val="21"/>
        </w:rPr>
      </w:pPr>
      <w:r>
        <w:rPr>
          <w:rFonts w:hint="eastAsia" w:ascii="宋体" w:hAnsi="宋体" w:cs="宋体"/>
          <w:b/>
          <w:bCs/>
          <w:snapToGrid w:val="0"/>
          <w:color w:val="000000"/>
          <w:spacing w:val="-3"/>
          <w:kern w:val="0"/>
          <w:szCs w:val="21"/>
        </w:rPr>
        <w:t>二、评审委员会</w:t>
      </w:r>
    </w:p>
    <w:p>
      <w:pPr>
        <w:widowControl/>
        <w:kinsoku w:val="0"/>
        <w:autoSpaceDE w:val="0"/>
        <w:autoSpaceDN w:val="0"/>
        <w:adjustRightInd w:val="0"/>
        <w:snapToGrid w:val="0"/>
        <w:spacing w:before="197" w:line="219"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1、本项目的评审委员会由比选人按照相关规定组建。</w:t>
      </w:r>
    </w:p>
    <w:p>
      <w:pPr>
        <w:widowControl/>
        <w:kinsoku w:val="0"/>
        <w:autoSpaceDE w:val="0"/>
        <w:autoSpaceDN w:val="0"/>
        <w:adjustRightInd w:val="0"/>
        <w:snapToGrid w:val="0"/>
        <w:spacing w:before="154" w:line="451" w:lineRule="exact"/>
        <w:ind w:left="469"/>
        <w:jc w:val="left"/>
        <w:textAlignment w:val="baseline"/>
        <w:rPr>
          <w:rFonts w:ascii="宋体" w:hAnsi="宋体" w:cs="宋体"/>
          <w:snapToGrid w:val="0"/>
          <w:color w:val="000000"/>
          <w:kern w:val="0"/>
          <w:position w:val="15"/>
          <w:szCs w:val="21"/>
        </w:rPr>
      </w:pPr>
      <w:r>
        <w:rPr>
          <w:rFonts w:ascii="宋体" w:hAnsi="宋体" w:cs="宋体"/>
          <w:snapToGrid w:val="0"/>
          <w:color w:val="000000"/>
          <w:kern w:val="0"/>
          <w:position w:val="15"/>
          <w:szCs w:val="21"/>
        </w:rPr>
        <w:t>2、评审委员会成员应当客观、公正地履行职责，遵守职业道德，对提出的</w:t>
      </w:r>
      <w:r>
        <w:rPr>
          <w:rFonts w:hint="eastAsia" w:ascii="宋体" w:hAnsi="宋体" w:cs="宋体"/>
          <w:snapToGrid w:val="0"/>
          <w:color w:val="000000"/>
          <w:kern w:val="0"/>
          <w:position w:val="15"/>
          <w:szCs w:val="21"/>
        </w:rPr>
        <w:t>评</w:t>
      </w:r>
      <w:r>
        <w:rPr>
          <w:rFonts w:ascii="宋体" w:hAnsi="宋体" w:cs="宋体"/>
          <w:snapToGrid w:val="0"/>
          <w:color w:val="000000"/>
          <w:kern w:val="0"/>
          <w:position w:val="15"/>
          <w:szCs w:val="21"/>
        </w:rPr>
        <w:t>审意见承担个人责任。</w:t>
      </w:r>
    </w:p>
    <w:p>
      <w:pPr>
        <w:widowControl/>
        <w:kinsoku w:val="0"/>
        <w:autoSpaceDE w:val="0"/>
        <w:autoSpaceDN w:val="0"/>
        <w:adjustRightInd w:val="0"/>
        <w:snapToGrid w:val="0"/>
        <w:spacing w:before="183" w:line="220"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三、评审程序</w:t>
      </w:r>
    </w:p>
    <w:p>
      <w:pPr>
        <w:widowControl/>
        <w:kinsoku w:val="0"/>
        <w:autoSpaceDE w:val="0"/>
        <w:autoSpaceDN w:val="0"/>
        <w:adjustRightInd w:val="0"/>
        <w:snapToGrid w:val="0"/>
        <w:spacing w:before="200" w:line="219"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开标——初步审查——详细评审——推荐中选候选人。</w:t>
      </w:r>
    </w:p>
    <w:p>
      <w:pPr>
        <w:widowControl/>
        <w:kinsoku w:val="0"/>
        <w:autoSpaceDE w:val="0"/>
        <w:autoSpaceDN w:val="0"/>
        <w:adjustRightInd w:val="0"/>
        <w:snapToGrid w:val="0"/>
        <w:spacing w:before="146" w:line="220"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1、开标</w:t>
      </w:r>
    </w:p>
    <w:p>
      <w:pPr>
        <w:widowControl/>
        <w:kinsoku w:val="0"/>
        <w:autoSpaceDE w:val="0"/>
        <w:autoSpaceDN w:val="0"/>
        <w:adjustRightInd w:val="0"/>
        <w:snapToGrid w:val="0"/>
        <w:spacing w:before="181" w:line="347" w:lineRule="auto"/>
        <w:ind w:right="122" w:firstLine="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由比选人指定的工作人员将申请人递交的</w:t>
      </w:r>
      <w:r>
        <w:rPr>
          <w:rFonts w:hint="eastAsia" w:ascii="宋体" w:hAnsi="宋体" w:cs="宋体"/>
          <w:snapToGrid w:val="0"/>
          <w:color w:val="000000"/>
          <w:kern w:val="0"/>
          <w:szCs w:val="21"/>
        </w:rPr>
        <w:t>比选申请文件</w:t>
      </w:r>
      <w:r>
        <w:rPr>
          <w:rFonts w:ascii="宋体" w:hAnsi="宋体" w:cs="宋体"/>
          <w:snapToGrid w:val="0"/>
          <w:color w:val="000000"/>
          <w:kern w:val="0"/>
          <w:szCs w:val="21"/>
        </w:rPr>
        <w:t>当众拆封，并由唱标人员按照规定对比选申请人名称和报价内容进行</w:t>
      </w:r>
      <w:r>
        <w:rPr>
          <w:rFonts w:hint="eastAsia" w:ascii="宋体" w:hAnsi="宋体" w:cs="宋体"/>
          <w:snapToGrid w:val="0"/>
          <w:color w:val="000000"/>
          <w:kern w:val="0"/>
          <w:szCs w:val="21"/>
        </w:rPr>
        <w:t>宣</w:t>
      </w:r>
      <w:r>
        <w:rPr>
          <w:rFonts w:ascii="宋体" w:hAnsi="宋体" w:cs="宋体"/>
          <w:snapToGrid w:val="0"/>
          <w:color w:val="000000"/>
          <w:kern w:val="0"/>
          <w:szCs w:val="21"/>
        </w:rPr>
        <w:t>读。宣读结束后，所有申请人代表应</w:t>
      </w:r>
      <w:r>
        <w:rPr>
          <w:rFonts w:hint="eastAsia" w:ascii="宋体" w:hAnsi="宋体" w:cs="宋体"/>
          <w:snapToGrid w:val="0"/>
          <w:color w:val="000000"/>
          <w:kern w:val="0"/>
          <w:szCs w:val="21"/>
        </w:rPr>
        <w:t>签认并</w:t>
      </w:r>
      <w:r>
        <w:rPr>
          <w:rFonts w:ascii="宋体" w:hAnsi="宋体" w:cs="宋体"/>
          <w:snapToGrid w:val="0"/>
          <w:color w:val="000000"/>
          <w:kern w:val="0"/>
          <w:szCs w:val="21"/>
        </w:rPr>
        <w:t>立即退场。</w:t>
      </w:r>
    </w:p>
    <w:p>
      <w:pPr>
        <w:widowControl/>
        <w:kinsoku w:val="0"/>
        <w:autoSpaceDE w:val="0"/>
        <w:autoSpaceDN w:val="0"/>
        <w:adjustRightInd w:val="0"/>
        <w:snapToGrid w:val="0"/>
        <w:spacing w:before="163" w:line="219"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2、初步审查</w:t>
      </w:r>
    </w:p>
    <w:p>
      <w:pPr>
        <w:widowControl/>
        <w:kinsoku w:val="0"/>
        <w:autoSpaceDE w:val="0"/>
        <w:autoSpaceDN w:val="0"/>
        <w:adjustRightInd w:val="0"/>
        <w:snapToGrid w:val="0"/>
        <w:spacing w:before="174" w:line="220" w:lineRule="auto"/>
        <w:ind w:left="62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(1)形式评审</w:t>
      </w:r>
    </w:p>
    <w:p>
      <w:pPr>
        <w:widowControl/>
        <w:kinsoku w:val="0"/>
        <w:autoSpaceDE w:val="0"/>
        <w:autoSpaceDN w:val="0"/>
        <w:adjustRightInd w:val="0"/>
        <w:snapToGrid w:val="0"/>
        <w:spacing w:before="189" w:line="348" w:lineRule="auto"/>
        <w:ind w:right="112" w:firstLine="469"/>
        <w:textAlignment w:val="baseline"/>
        <w:rPr>
          <w:rFonts w:ascii="宋体" w:hAnsi="宋体" w:cs="宋体"/>
          <w:snapToGrid w:val="0"/>
          <w:color w:val="000000"/>
          <w:kern w:val="0"/>
          <w:szCs w:val="21"/>
        </w:rPr>
      </w:pPr>
      <w:r>
        <w:rPr>
          <w:rFonts w:ascii="宋体" w:hAnsi="宋体" w:cs="宋体"/>
          <w:snapToGrid w:val="0"/>
          <w:color w:val="000000"/>
          <w:kern w:val="0"/>
          <w:szCs w:val="21"/>
        </w:rPr>
        <w:t>评审工作小组对</w:t>
      </w:r>
      <w:r>
        <w:rPr>
          <w:rFonts w:hint="eastAsia" w:ascii="宋体" w:hAnsi="宋体" w:cs="宋体"/>
          <w:snapToGrid w:val="0"/>
          <w:color w:val="000000"/>
          <w:kern w:val="0"/>
          <w:szCs w:val="21"/>
        </w:rPr>
        <w:t>比选申请</w:t>
      </w:r>
      <w:r>
        <w:rPr>
          <w:rFonts w:ascii="宋体" w:hAnsi="宋体" w:cs="宋体"/>
          <w:snapToGrid w:val="0"/>
          <w:color w:val="000000"/>
          <w:kern w:val="0"/>
          <w:szCs w:val="21"/>
        </w:rPr>
        <w:t>文件进行形式评审，只有通过形式评审的比选申请文件才能进入下一阶段评审。形式评审因素与评审标准如下，比选申请文件不符合以下条件之一的，属于重大偏差，形式评审不予通过。</w:t>
      </w:r>
    </w:p>
    <w:p>
      <w:pPr>
        <w:widowControl/>
        <w:kinsoku w:val="0"/>
        <w:autoSpaceDE w:val="0"/>
        <w:autoSpaceDN w:val="0"/>
        <w:adjustRightInd w:val="0"/>
        <w:snapToGrid w:val="0"/>
        <w:spacing w:line="138" w:lineRule="exact"/>
        <w:jc w:val="left"/>
        <w:textAlignment w:val="baseline"/>
        <w:rPr>
          <w:rFonts w:ascii="Arial" w:hAnsi="Arial" w:eastAsia="Arial" w:cs="Arial"/>
          <w:snapToGrid w:val="0"/>
          <w:color w:val="000000"/>
          <w:kern w:val="0"/>
          <w:szCs w:val="21"/>
        </w:rPr>
      </w:pPr>
    </w:p>
    <w:tbl>
      <w:tblPr>
        <w:tblStyle w:val="16"/>
        <w:tblW w:w="8309"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2"/>
        <w:gridCol w:w="5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392" w:type="dxa"/>
          </w:tcPr>
          <w:p>
            <w:pPr>
              <w:widowControl/>
              <w:kinsoku w:val="0"/>
              <w:autoSpaceDE w:val="0"/>
              <w:autoSpaceDN w:val="0"/>
              <w:adjustRightInd w:val="0"/>
              <w:snapToGrid w:val="0"/>
              <w:spacing w:before="133" w:line="219" w:lineRule="auto"/>
              <w:ind w:left="295"/>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评审因素与评审标准</w:t>
            </w:r>
          </w:p>
        </w:tc>
        <w:tc>
          <w:tcPr>
            <w:tcW w:w="5917" w:type="dxa"/>
          </w:tcPr>
          <w:p>
            <w:pPr>
              <w:widowControl/>
              <w:kinsoku w:val="0"/>
              <w:autoSpaceDE w:val="0"/>
              <w:autoSpaceDN w:val="0"/>
              <w:adjustRightInd w:val="0"/>
              <w:snapToGrid w:val="0"/>
              <w:spacing w:before="129" w:line="219" w:lineRule="auto"/>
              <w:ind w:left="1745"/>
              <w:jc w:val="left"/>
              <w:textAlignment w:val="baseline"/>
              <w:rPr>
                <w:rFonts w:ascii="宋体" w:hAnsi="宋体" w:cs="宋体"/>
                <w:snapToGrid w:val="0"/>
                <w:color w:val="000000"/>
                <w:kern w:val="0"/>
                <w:szCs w:val="21"/>
              </w:rPr>
            </w:pPr>
            <w:r>
              <w:rPr>
                <w:rFonts w:ascii="宋体" w:hAnsi="宋体" w:cs="宋体"/>
                <w:b/>
                <w:bCs/>
                <w:snapToGrid w:val="0"/>
                <w:color w:val="000000"/>
                <w:spacing w:val="-4"/>
                <w:kern w:val="0"/>
                <w:szCs w:val="21"/>
              </w:rPr>
              <w:t>具体要求及应附的证明材料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2392" w:type="dxa"/>
          </w:tcPr>
          <w:p>
            <w:pPr>
              <w:widowControl/>
              <w:kinsoku w:val="0"/>
              <w:autoSpaceDE w:val="0"/>
              <w:autoSpaceDN w:val="0"/>
              <w:adjustRightInd w:val="0"/>
              <w:snapToGrid w:val="0"/>
              <w:spacing w:line="46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272" w:lineRule="auto"/>
              <w:ind w:left="74" w:right="97"/>
              <w:textAlignment w:val="baseline"/>
              <w:rPr>
                <w:rFonts w:ascii="宋体" w:hAnsi="宋体" w:cs="宋体"/>
                <w:snapToGrid w:val="0"/>
                <w:color w:val="000000"/>
                <w:kern w:val="0"/>
                <w:szCs w:val="21"/>
              </w:rPr>
            </w:pPr>
            <w:r>
              <w:rPr>
                <w:rFonts w:ascii="宋体" w:hAnsi="宋体" w:cs="宋体"/>
                <w:snapToGrid w:val="0"/>
                <w:color w:val="000000"/>
                <w:spacing w:val="10"/>
                <w:kern w:val="0"/>
                <w:szCs w:val="21"/>
              </w:rPr>
              <w:t>1.比选申请文件中的重</w:t>
            </w:r>
            <w:r>
              <w:rPr>
                <w:rFonts w:ascii="宋体" w:hAnsi="宋体" w:cs="宋体"/>
                <w:snapToGrid w:val="0"/>
                <w:color w:val="000000"/>
                <w:spacing w:val="18"/>
                <w:kern w:val="0"/>
                <w:szCs w:val="21"/>
              </w:rPr>
              <w:t>要内容按照比选文件规</w:t>
            </w:r>
            <w:r>
              <w:rPr>
                <w:rFonts w:ascii="宋体" w:hAnsi="宋体" w:cs="宋体"/>
                <w:snapToGrid w:val="0"/>
                <w:color w:val="000000"/>
                <w:kern w:val="0"/>
                <w:szCs w:val="21"/>
              </w:rPr>
              <w:t>定的格式、内容填写，字</w:t>
            </w:r>
            <w:r>
              <w:rPr>
                <w:rFonts w:ascii="宋体" w:hAnsi="宋体" w:cs="宋体"/>
                <w:snapToGrid w:val="0"/>
                <w:color w:val="000000"/>
                <w:spacing w:val="11"/>
                <w:kern w:val="0"/>
                <w:szCs w:val="21"/>
              </w:rPr>
              <w:t>迹、印意清晰可辨</w:t>
            </w:r>
          </w:p>
        </w:tc>
        <w:tc>
          <w:tcPr>
            <w:tcW w:w="5917" w:type="dxa"/>
          </w:tcPr>
          <w:p>
            <w:pPr>
              <w:widowControl/>
              <w:kinsoku w:val="0"/>
              <w:autoSpaceDE w:val="0"/>
              <w:autoSpaceDN w:val="0"/>
              <w:adjustRightInd w:val="0"/>
              <w:snapToGrid w:val="0"/>
              <w:spacing w:before="70" w:line="219" w:lineRule="auto"/>
              <w:ind w:left="623"/>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(1)比选申请文件组成齐全完整，内容按规定填写。</w:t>
            </w:r>
          </w:p>
          <w:p>
            <w:pPr>
              <w:widowControl/>
              <w:kinsoku w:val="0"/>
              <w:autoSpaceDE w:val="0"/>
              <w:autoSpaceDN w:val="0"/>
              <w:adjustRightInd w:val="0"/>
              <w:snapToGrid w:val="0"/>
              <w:spacing w:before="60" w:line="249" w:lineRule="auto"/>
              <w:ind w:left="122" w:right="144" w:firstLine="52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(2)报价函按照比选文件规定填报了项目名称、报价、服务</w:t>
            </w:r>
            <w:r>
              <w:rPr>
                <w:rFonts w:ascii="宋体" w:hAnsi="宋体" w:cs="宋体"/>
                <w:snapToGrid w:val="0"/>
                <w:color w:val="000000"/>
                <w:spacing w:val="6"/>
                <w:kern w:val="0"/>
                <w:szCs w:val="21"/>
              </w:rPr>
              <w:t>期限、主办律师(或团队负责人)等有关内容。</w:t>
            </w:r>
          </w:p>
          <w:p>
            <w:pPr>
              <w:widowControl/>
              <w:kinsoku w:val="0"/>
              <w:autoSpaceDE w:val="0"/>
              <w:autoSpaceDN w:val="0"/>
              <w:adjustRightInd w:val="0"/>
              <w:snapToGrid w:val="0"/>
              <w:spacing w:before="101" w:line="252" w:lineRule="auto"/>
              <w:ind w:left="122" w:right="143" w:firstLine="529"/>
              <w:jc w:val="left"/>
              <w:textAlignment w:val="baseline"/>
              <w:rPr>
                <w:rFonts w:ascii="宋体" w:hAnsi="宋体" w:cs="宋体"/>
                <w:snapToGrid w:val="0"/>
                <w:color w:val="000000"/>
                <w:kern w:val="0"/>
                <w:szCs w:val="21"/>
              </w:rPr>
            </w:pPr>
            <w:r>
              <w:rPr>
                <w:rFonts w:ascii="宋体" w:hAnsi="宋体" w:cs="宋体"/>
                <w:snapToGrid w:val="0"/>
                <w:color w:val="000000"/>
                <w:spacing w:val="8"/>
                <w:kern w:val="0"/>
                <w:szCs w:val="21"/>
              </w:rPr>
              <w:t>(3)报价函中报价大小写金额(含)未超过比</w:t>
            </w:r>
            <w:r>
              <w:rPr>
                <w:rFonts w:ascii="宋体" w:hAnsi="宋体" w:cs="宋体"/>
                <w:snapToGrid w:val="0"/>
                <w:color w:val="000000"/>
                <w:spacing w:val="7"/>
                <w:kern w:val="0"/>
                <w:szCs w:val="21"/>
              </w:rPr>
              <w:t>选人公布的最</w:t>
            </w:r>
            <w:r>
              <w:rPr>
                <w:rFonts w:ascii="宋体" w:hAnsi="宋体" w:cs="宋体"/>
                <w:snapToGrid w:val="0"/>
                <w:color w:val="000000"/>
                <w:spacing w:val="16"/>
                <w:kern w:val="0"/>
                <w:szCs w:val="21"/>
              </w:rPr>
              <w:t>高投标限价。</w:t>
            </w:r>
          </w:p>
          <w:p>
            <w:pPr>
              <w:widowControl/>
              <w:kinsoku w:val="0"/>
              <w:autoSpaceDE w:val="0"/>
              <w:autoSpaceDN w:val="0"/>
              <w:adjustRightInd w:val="0"/>
              <w:snapToGrid w:val="0"/>
              <w:spacing w:before="63" w:line="259" w:lineRule="auto"/>
              <w:ind w:left="122" w:right="127" w:firstLine="50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(4)报价说明与比选文件规定一致，未进行实质性的修改和</w:t>
            </w:r>
            <w:r>
              <w:rPr>
                <w:rFonts w:ascii="宋体" w:hAnsi="宋体" w:cs="宋体"/>
                <w:snapToGrid w:val="0"/>
                <w:color w:val="000000"/>
                <w:spacing w:val="-5"/>
                <w:kern w:val="0"/>
                <w:szCs w:val="21"/>
              </w:rPr>
              <w:t>删减。</w:t>
            </w: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rPr>
          <w:szCs w:val="21"/>
        </w:rPr>
        <w:sectPr>
          <w:footerReference r:id="rId6" w:type="default"/>
          <w:pgSz w:w="11910" w:h="16850"/>
          <w:pgMar w:top="1432" w:right="1786" w:bottom="1212" w:left="1690" w:header="0" w:footer="986" w:gutter="0"/>
          <w:cols w:space="720" w:num="1"/>
        </w:sectPr>
      </w:pPr>
    </w:p>
    <w:tbl>
      <w:tblPr>
        <w:tblStyle w:val="16"/>
        <w:tblW w:w="8280" w:type="dxa"/>
        <w:tblInd w:w="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2"/>
        <w:gridCol w:w="5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2392" w:type="dxa"/>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275" w:lineRule="auto"/>
              <w:ind w:left="105" w:right="65"/>
              <w:textAlignment w:val="baseline"/>
              <w:rPr>
                <w:rFonts w:ascii="宋体" w:hAnsi="宋体" w:cs="宋体"/>
                <w:snapToGrid w:val="0"/>
                <w:color w:val="000000"/>
                <w:kern w:val="0"/>
                <w:szCs w:val="21"/>
              </w:rPr>
            </w:pPr>
            <w:r>
              <w:rPr>
                <w:rFonts w:ascii="宋体" w:hAnsi="宋体" w:cs="宋体"/>
                <w:snapToGrid w:val="0"/>
                <w:color w:val="000000"/>
                <w:spacing w:val="13"/>
                <w:kern w:val="0"/>
                <w:szCs w:val="21"/>
              </w:rPr>
              <w:t>2.比选申请文件上法定</w:t>
            </w:r>
            <w:r>
              <w:rPr>
                <w:rFonts w:ascii="宋体" w:hAnsi="宋体" w:cs="宋体"/>
                <w:snapToGrid w:val="0"/>
                <w:color w:val="000000"/>
                <w:spacing w:val="18"/>
                <w:kern w:val="0"/>
                <w:szCs w:val="21"/>
              </w:rPr>
              <w:t>代表人或其委托代理人</w:t>
            </w:r>
            <w:r>
              <w:rPr>
                <w:rFonts w:ascii="宋体" w:hAnsi="宋体" w:cs="宋体"/>
                <w:snapToGrid w:val="0"/>
                <w:color w:val="000000"/>
                <w:kern w:val="0"/>
                <w:szCs w:val="21"/>
              </w:rPr>
              <w:t>的签字、比选申请人单位</w:t>
            </w:r>
            <w:r>
              <w:rPr>
                <w:rFonts w:ascii="宋体" w:hAnsi="宋体" w:cs="宋体"/>
                <w:snapToGrid w:val="0"/>
                <w:color w:val="000000"/>
                <w:spacing w:val="1"/>
                <w:kern w:val="0"/>
                <w:szCs w:val="21"/>
              </w:rPr>
              <w:t>章盖章齐全，符合比选文</w:t>
            </w:r>
            <w:r>
              <w:rPr>
                <w:rFonts w:ascii="宋体" w:hAnsi="宋体" w:cs="宋体"/>
                <w:snapToGrid w:val="0"/>
                <w:color w:val="000000"/>
                <w:spacing w:val="25"/>
                <w:kern w:val="0"/>
                <w:szCs w:val="21"/>
              </w:rPr>
              <w:t>件规定。</w:t>
            </w:r>
          </w:p>
        </w:tc>
        <w:tc>
          <w:tcPr>
            <w:tcW w:w="5888" w:type="dxa"/>
          </w:tcPr>
          <w:p>
            <w:pPr>
              <w:widowControl/>
              <w:kinsoku w:val="0"/>
              <w:autoSpaceDE w:val="0"/>
              <w:autoSpaceDN w:val="0"/>
              <w:adjustRightInd w:val="0"/>
              <w:snapToGrid w:val="0"/>
              <w:spacing w:before="42" w:line="277" w:lineRule="auto"/>
              <w:ind w:left="113" w:firstLine="501"/>
              <w:jc w:val="left"/>
              <w:textAlignment w:val="baseline"/>
              <w:rPr>
                <w:rFonts w:ascii="宋体" w:hAnsi="宋体" w:cs="宋体"/>
                <w:snapToGrid w:val="0"/>
                <w:color w:val="000000"/>
                <w:kern w:val="0"/>
                <w:szCs w:val="21"/>
              </w:rPr>
            </w:pPr>
            <w:r>
              <w:rPr>
                <w:rFonts w:ascii="宋体" w:hAnsi="宋体" w:cs="宋体"/>
                <w:snapToGrid w:val="0"/>
                <w:color w:val="000000"/>
                <w:spacing w:val="16"/>
                <w:kern w:val="0"/>
                <w:szCs w:val="21"/>
              </w:rPr>
              <w:t>(1)报价函、法定代表人身份证明、授权委托书(如有)及</w:t>
            </w:r>
            <w:r>
              <w:rPr>
                <w:rFonts w:ascii="宋体" w:hAnsi="宋体" w:cs="宋体"/>
                <w:snapToGrid w:val="0"/>
                <w:color w:val="000000"/>
                <w:spacing w:val="8"/>
                <w:kern w:val="0"/>
                <w:szCs w:val="21"/>
              </w:rPr>
              <w:t>比选文件格式规定要求签署的地方，比选申请人的法定代表人或其委托代理人均签署姓名，未使用印章、签名章或电子制版签名；</w:t>
            </w:r>
          </w:p>
          <w:p>
            <w:pPr>
              <w:widowControl/>
              <w:kinsoku w:val="0"/>
              <w:autoSpaceDE w:val="0"/>
              <w:autoSpaceDN w:val="0"/>
              <w:adjustRightInd w:val="0"/>
              <w:snapToGrid w:val="0"/>
              <w:spacing w:before="93" w:line="264" w:lineRule="auto"/>
              <w:ind w:left="113" w:right="77" w:firstLine="519"/>
              <w:jc w:val="left"/>
              <w:textAlignment w:val="baseline"/>
              <w:rPr>
                <w:rFonts w:ascii="宋体" w:hAnsi="宋体" w:cs="宋体"/>
                <w:snapToGrid w:val="0"/>
                <w:color w:val="000000"/>
                <w:kern w:val="0"/>
                <w:szCs w:val="21"/>
              </w:rPr>
            </w:pPr>
            <w:r>
              <w:rPr>
                <w:rFonts w:ascii="宋体" w:hAnsi="宋体" w:cs="宋体"/>
                <w:snapToGrid w:val="0"/>
                <w:color w:val="000000"/>
                <w:spacing w:val="9"/>
                <w:kern w:val="0"/>
                <w:szCs w:val="21"/>
              </w:rPr>
              <w:t>(2)报价函、法定代表人身份证明、授权委托书(如有)及</w:t>
            </w:r>
            <w:r>
              <w:rPr>
                <w:rFonts w:ascii="宋体" w:hAnsi="宋体" w:cs="宋体"/>
                <w:snapToGrid w:val="0"/>
                <w:color w:val="000000"/>
                <w:spacing w:val="3"/>
                <w:kern w:val="0"/>
                <w:szCs w:val="21"/>
              </w:rPr>
              <w:t>比选文件格式规定要求加盖比选申请人单位章的地方均加盖比选</w:t>
            </w:r>
            <w:r>
              <w:rPr>
                <w:rFonts w:ascii="宋体" w:hAnsi="宋体" w:cs="宋体"/>
                <w:snapToGrid w:val="0"/>
                <w:color w:val="000000"/>
                <w:spacing w:val="14"/>
                <w:kern w:val="0"/>
                <w:szCs w:val="21"/>
              </w:rPr>
              <w:t>申请人单位章；</w:t>
            </w:r>
          </w:p>
          <w:p>
            <w:pPr>
              <w:widowControl/>
              <w:kinsoku w:val="0"/>
              <w:autoSpaceDE w:val="0"/>
              <w:autoSpaceDN w:val="0"/>
              <w:adjustRightInd w:val="0"/>
              <w:snapToGrid w:val="0"/>
              <w:spacing w:before="73" w:line="262" w:lineRule="auto"/>
              <w:ind w:left="113" w:right="95" w:firstLine="519"/>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(3)比选申请文件中有改动之处均加盖单位章或</w:t>
            </w:r>
            <w:r>
              <w:rPr>
                <w:rFonts w:ascii="宋体" w:hAnsi="宋体" w:cs="宋体"/>
                <w:snapToGrid w:val="0"/>
                <w:color w:val="000000"/>
                <w:spacing w:val="1"/>
                <w:kern w:val="0"/>
                <w:szCs w:val="21"/>
              </w:rPr>
              <w:t>由比选申请</w:t>
            </w:r>
            <w:r>
              <w:rPr>
                <w:rFonts w:ascii="宋体" w:hAnsi="宋体" w:cs="宋体"/>
                <w:snapToGrid w:val="0"/>
                <w:color w:val="000000"/>
                <w:spacing w:val="5"/>
                <w:kern w:val="0"/>
                <w:szCs w:val="21"/>
              </w:rPr>
              <w:t>人的法定代表人或其委托代理人签字确认</w:t>
            </w:r>
            <w:r>
              <w:rPr>
                <w:rFonts w:hint="eastAsia" w:ascii="宋体" w:hAnsi="宋体" w:cs="宋体"/>
                <w:snapToGrid w:val="0"/>
                <w:color w:val="000000"/>
                <w:spacing w:val="5"/>
                <w:kern w:val="0"/>
                <w:szCs w:val="21"/>
              </w:rPr>
              <w:t>。</w:t>
            </w:r>
          </w:p>
          <w:p>
            <w:pPr>
              <w:widowControl/>
              <w:kinsoku w:val="0"/>
              <w:autoSpaceDE w:val="0"/>
              <w:autoSpaceDN w:val="0"/>
              <w:adjustRightInd w:val="0"/>
              <w:snapToGrid w:val="0"/>
              <w:spacing w:before="71" w:line="248" w:lineRule="auto"/>
              <w:ind w:left="113" w:right="87" w:firstLine="519"/>
              <w:jc w:val="left"/>
              <w:textAlignment w:val="baseline"/>
              <w:rPr>
                <w:rFonts w:ascii="宋体" w:hAnsi="宋体" w:cs="宋体"/>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trPr>
        <w:tc>
          <w:tcPr>
            <w:tcW w:w="2392" w:type="dxa"/>
          </w:tcPr>
          <w:p>
            <w:pPr>
              <w:widowControl/>
              <w:kinsoku w:val="0"/>
              <w:autoSpaceDE w:val="0"/>
              <w:autoSpaceDN w:val="0"/>
              <w:adjustRightInd w:val="0"/>
              <w:snapToGrid w:val="0"/>
              <w:spacing w:line="305"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271" w:lineRule="auto"/>
              <w:ind w:left="105" w:right="69"/>
              <w:textAlignment w:val="baseline"/>
              <w:rPr>
                <w:rFonts w:ascii="宋体" w:hAnsi="宋体" w:cs="宋体"/>
                <w:snapToGrid w:val="0"/>
                <w:color w:val="000000"/>
                <w:kern w:val="0"/>
                <w:szCs w:val="21"/>
              </w:rPr>
            </w:pPr>
            <w:r>
              <w:rPr>
                <w:rFonts w:ascii="宋体" w:hAnsi="宋体" w:cs="宋体"/>
                <w:snapToGrid w:val="0"/>
                <w:color w:val="000000"/>
                <w:spacing w:val="12"/>
                <w:kern w:val="0"/>
                <w:szCs w:val="21"/>
              </w:rPr>
              <w:t>3.比选申请人法定代表</w:t>
            </w:r>
            <w:r>
              <w:rPr>
                <w:rFonts w:ascii="宋体" w:hAnsi="宋体" w:cs="宋体"/>
                <w:snapToGrid w:val="0"/>
                <w:color w:val="000000"/>
                <w:spacing w:val="-1"/>
                <w:kern w:val="0"/>
                <w:szCs w:val="21"/>
              </w:rPr>
              <w:t>人的委托代理人，需提交</w:t>
            </w:r>
            <w:r>
              <w:rPr>
                <w:rFonts w:ascii="宋体" w:hAnsi="宋体" w:cs="宋体"/>
                <w:snapToGrid w:val="0"/>
                <w:color w:val="000000"/>
                <w:spacing w:val="18"/>
                <w:kern w:val="0"/>
                <w:szCs w:val="21"/>
              </w:rPr>
              <w:t>附有法定代表人身份证</w:t>
            </w:r>
            <w:r>
              <w:rPr>
                <w:rFonts w:ascii="宋体" w:hAnsi="宋体" w:cs="宋体"/>
                <w:snapToGrid w:val="0"/>
                <w:color w:val="000000"/>
                <w:kern w:val="0"/>
                <w:szCs w:val="21"/>
              </w:rPr>
              <w:t>明的授权书，并符合比选</w:t>
            </w:r>
            <w:r>
              <w:rPr>
                <w:rFonts w:ascii="宋体" w:hAnsi="宋体" w:cs="宋体"/>
                <w:snapToGrid w:val="0"/>
                <w:color w:val="000000"/>
                <w:spacing w:val="20"/>
                <w:kern w:val="0"/>
                <w:szCs w:val="21"/>
              </w:rPr>
              <w:t>文件要求。</w:t>
            </w:r>
          </w:p>
        </w:tc>
        <w:tc>
          <w:tcPr>
            <w:tcW w:w="5888" w:type="dxa"/>
          </w:tcPr>
          <w:p>
            <w:pPr>
              <w:widowControl/>
              <w:kinsoku w:val="0"/>
              <w:autoSpaceDE w:val="0"/>
              <w:autoSpaceDN w:val="0"/>
              <w:adjustRightInd w:val="0"/>
              <w:snapToGrid w:val="0"/>
              <w:spacing w:before="71" w:line="219" w:lineRule="auto"/>
              <w:ind w:left="613"/>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(1)提交了附有法定代表人身份证明的授权委托书。</w:t>
            </w:r>
          </w:p>
          <w:p>
            <w:pPr>
              <w:widowControl/>
              <w:kinsoku w:val="0"/>
              <w:autoSpaceDE w:val="0"/>
              <w:autoSpaceDN w:val="0"/>
              <w:adjustRightInd w:val="0"/>
              <w:snapToGrid w:val="0"/>
              <w:spacing w:before="62" w:line="270" w:lineRule="auto"/>
              <w:ind w:left="113" w:firstLine="511"/>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(2)授权人和被授权人均在授权委托书上签名，未使用印章、</w:t>
            </w:r>
            <w:r>
              <w:rPr>
                <w:rFonts w:ascii="宋体" w:hAnsi="宋体" w:cs="宋体"/>
                <w:snapToGrid w:val="0"/>
                <w:color w:val="000000"/>
                <w:spacing w:val="14"/>
                <w:kern w:val="0"/>
                <w:szCs w:val="21"/>
              </w:rPr>
              <w:t>签名章或其他电子制版签名。</w:t>
            </w:r>
          </w:p>
          <w:p>
            <w:pPr>
              <w:widowControl/>
              <w:kinsoku w:val="0"/>
              <w:autoSpaceDE w:val="0"/>
              <w:autoSpaceDN w:val="0"/>
              <w:adjustRightInd w:val="0"/>
              <w:snapToGrid w:val="0"/>
              <w:spacing w:before="74" w:line="245" w:lineRule="auto"/>
              <w:ind w:left="113" w:right="93" w:firstLine="519"/>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(3)授权委托书中委托代理人只能是一个人，且不能</w:t>
            </w:r>
            <w:r>
              <w:rPr>
                <w:rFonts w:ascii="宋体" w:hAnsi="宋体" w:cs="宋体"/>
                <w:snapToGrid w:val="0"/>
                <w:color w:val="000000"/>
                <w:spacing w:val="1"/>
                <w:kern w:val="0"/>
                <w:szCs w:val="21"/>
              </w:rPr>
              <w:t>再授予</w:t>
            </w:r>
            <w:r>
              <w:rPr>
                <w:rFonts w:ascii="宋体" w:hAnsi="宋体" w:cs="宋体"/>
                <w:snapToGrid w:val="0"/>
                <w:color w:val="000000"/>
                <w:spacing w:val="-6"/>
                <w:kern w:val="0"/>
                <w:szCs w:val="21"/>
              </w:rPr>
              <w:t>他人。</w:t>
            </w:r>
          </w:p>
          <w:p>
            <w:pPr>
              <w:widowControl/>
              <w:kinsoku w:val="0"/>
              <w:autoSpaceDE w:val="0"/>
              <w:autoSpaceDN w:val="0"/>
              <w:adjustRightInd w:val="0"/>
              <w:snapToGrid w:val="0"/>
              <w:spacing w:before="69" w:line="261" w:lineRule="auto"/>
              <w:ind w:left="113" w:right="85" w:firstLine="509"/>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(4)授权委托书后应附授权人和被授权人身份证影印件，且</w:t>
            </w:r>
            <w:r>
              <w:rPr>
                <w:rFonts w:ascii="宋体" w:hAnsi="宋体" w:cs="宋体"/>
                <w:snapToGrid w:val="0"/>
                <w:color w:val="000000"/>
                <w:spacing w:val="7"/>
                <w:kern w:val="0"/>
                <w:szCs w:val="21"/>
              </w:rPr>
              <w:t>身份证影印件应清晰、有效。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3" w:hRule="atLeast"/>
        </w:trPr>
        <w:tc>
          <w:tcPr>
            <w:tcW w:w="2392" w:type="dxa"/>
          </w:tcPr>
          <w:p>
            <w:pPr>
              <w:widowControl/>
              <w:kinsoku w:val="0"/>
              <w:autoSpaceDE w:val="0"/>
              <w:autoSpaceDN w:val="0"/>
              <w:adjustRightInd w:val="0"/>
              <w:snapToGrid w:val="0"/>
              <w:spacing w:before="64" w:line="275" w:lineRule="auto"/>
              <w:ind w:left="105" w:right="65"/>
              <w:textAlignment w:val="baseline"/>
              <w:rPr>
                <w:rFonts w:ascii="宋体" w:hAnsi="宋体" w:cs="宋体"/>
                <w:snapToGrid w:val="0"/>
                <w:color w:val="000000"/>
                <w:kern w:val="0"/>
                <w:szCs w:val="21"/>
              </w:rPr>
            </w:pPr>
            <w:r>
              <w:rPr>
                <w:rFonts w:ascii="宋体" w:hAnsi="宋体" w:cs="宋体"/>
                <w:snapToGrid w:val="0"/>
                <w:color w:val="000000"/>
                <w:spacing w:val="11"/>
                <w:kern w:val="0"/>
                <w:szCs w:val="21"/>
              </w:rPr>
              <w:t>4.比选申请法定代表人</w:t>
            </w:r>
            <w:r>
              <w:rPr>
                <w:rFonts w:ascii="宋体" w:hAnsi="宋体" w:cs="宋体"/>
                <w:snapToGrid w:val="0"/>
                <w:color w:val="000000"/>
                <w:spacing w:val="19"/>
                <w:kern w:val="0"/>
                <w:szCs w:val="21"/>
              </w:rPr>
              <w:t>若亲自签署比选申请文</w:t>
            </w:r>
            <w:r>
              <w:rPr>
                <w:rFonts w:ascii="宋体" w:hAnsi="宋体" w:cs="宋体"/>
                <w:snapToGrid w:val="0"/>
                <w:color w:val="000000"/>
                <w:spacing w:val="-1"/>
                <w:kern w:val="0"/>
                <w:szCs w:val="21"/>
              </w:rPr>
              <w:t>件的，提供了法定代表人</w:t>
            </w:r>
            <w:r>
              <w:rPr>
                <w:rFonts w:ascii="宋体" w:hAnsi="宋体" w:cs="宋体"/>
                <w:snapToGrid w:val="0"/>
                <w:color w:val="000000"/>
                <w:spacing w:val="1"/>
                <w:kern w:val="0"/>
                <w:szCs w:val="21"/>
              </w:rPr>
              <w:t>身份证明，并符合比选文</w:t>
            </w:r>
            <w:r>
              <w:rPr>
                <w:rFonts w:ascii="宋体" w:hAnsi="宋体" w:cs="宋体"/>
                <w:snapToGrid w:val="0"/>
                <w:color w:val="000000"/>
                <w:spacing w:val="25"/>
                <w:kern w:val="0"/>
                <w:szCs w:val="21"/>
              </w:rPr>
              <w:t>件要求。</w:t>
            </w:r>
          </w:p>
        </w:tc>
        <w:tc>
          <w:tcPr>
            <w:tcW w:w="5888" w:type="dxa"/>
          </w:tcPr>
          <w:p>
            <w:pPr>
              <w:widowControl/>
              <w:kinsoku w:val="0"/>
              <w:autoSpaceDE w:val="0"/>
              <w:autoSpaceDN w:val="0"/>
              <w:adjustRightInd w:val="0"/>
              <w:snapToGrid w:val="0"/>
              <w:spacing w:before="75" w:line="219" w:lineRule="auto"/>
              <w:ind w:left="623"/>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(1)提供法定代表人身份证明；</w:t>
            </w:r>
          </w:p>
          <w:p>
            <w:pPr>
              <w:widowControl/>
              <w:kinsoku w:val="0"/>
              <w:autoSpaceDE w:val="0"/>
              <w:autoSpaceDN w:val="0"/>
              <w:adjustRightInd w:val="0"/>
              <w:snapToGrid w:val="0"/>
              <w:spacing w:before="72" w:line="260" w:lineRule="auto"/>
              <w:ind w:left="113" w:firstLine="511"/>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(2)法定代表人在法定代表人身份证明上签名，未使用印章、</w:t>
            </w:r>
            <w:r>
              <w:rPr>
                <w:rFonts w:ascii="宋体" w:hAnsi="宋体" w:cs="宋体"/>
                <w:snapToGrid w:val="0"/>
                <w:color w:val="000000"/>
                <w:spacing w:val="14"/>
                <w:kern w:val="0"/>
                <w:szCs w:val="21"/>
              </w:rPr>
              <w:t>签名章或其他电子制版签名；</w:t>
            </w:r>
          </w:p>
          <w:p>
            <w:pPr>
              <w:widowControl/>
              <w:kinsoku w:val="0"/>
              <w:autoSpaceDE w:val="0"/>
              <w:autoSpaceDN w:val="0"/>
              <w:adjustRightInd w:val="0"/>
              <w:snapToGrid w:val="0"/>
              <w:spacing w:before="85" w:line="253" w:lineRule="auto"/>
              <w:ind w:left="113" w:right="44" w:firstLine="519"/>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(3)法定代表人身份证明后应附法定代表人身份证影印件，</w:t>
            </w:r>
            <w:r>
              <w:rPr>
                <w:rFonts w:ascii="宋体" w:hAnsi="宋体" w:cs="宋体"/>
                <w:snapToGrid w:val="0"/>
                <w:color w:val="000000"/>
                <w:spacing w:val="7"/>
                <w:kern w:val="0"/>
                <w:szCs w:val="21"/>
              </w:rPr>
              <w:t>且身份证影印件应清晰有效。</w:t>
            </w:r>
          </w:p>
        </w:tc>
      </w:tr>
    </w:tbl>
    <w:p>
      <w:pPr>
        <w:widowControl/>
        <w:kinsoku w:val="0"/>
        <w:autoSpaceDE w:val="0"/>
        <w:autoSpaceDN w:val="0"/>
        <w:adjustRightInd w:val="0"/>
        <w:snapToGrid w:val="0"/>
        <w:spacing w:line="41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663"/>
        <w:jc w:val="left"/>
        <w:textAlignment w:val="baseline"/>
        <w:rPr>
          <w:rFonts w:ascii="宋体" w:hAnsi="宋体" w:cs="宋体"/>
          <w:snapToGrid w:val="0"/>
          <w:color w:val="000000"/>
          <w:kern w:val="0"/>
          <w:szCs w:val="21"/>
        </w:rPr>
      </w:pPr>
      <w:r>
        <w:rPr>
          <w:rFonts w:ascii="宋体" w:hAnsi="宋体" w:cs="宋体"/>
          <w:snapToGrid w:val="0"/>
          <w:color w:val="000000"/>
          <w:spacing w:val="15"/>
          <w:kern w:val="0"/>
          <w:szCs w:val="21"/>
        </w:rPr>
        <w:t>(2)资格评审</w:t>
      </w:r>
    </w:p>
    <w:p>
      <w:pPr>
        <w:widowControl/>
        <w:kinsoku w:val="0"/>
        <w:autoSpaceDE w:val="0"/>
        <w:autoSpaceDN w:val="0"/>
        <w:adjustRightInd w:val="0"/>
        <w:snapToGrid w:val="0"/>
        <w:spacing w:before="174" w:line="354" w:lineRule="auto"/>
        <w:ind w:left="63" w:firstLine="469"/>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评审工作小组对</w:t>
      </w:r>
      <w:r>
        <w:rPr>
          <w:rFonts w:hint="eastAsia" w:ascii="宋体" w:hAnsi="宋体" w:cs="宋体"/>
          <w:snapToGrid w:val="0"/>
          <w:color w:val="000000"/>
          <w:spacing w:val="-3"/>
          <w:kern w:val="0"/>
          <w:szCs w:val="21"/>
        </w:rPr>
        <w:t>比选申请</w:t>
      </w:r>
      <w:r>
        <w:rPr>
          <w:rFonts w:ascii="宋体" w:hAnsi="宋体" w:cs="宋体"/>
          <w:snapToGrid w:val="0"/>
          <w:color w:val="000000"/>
          <w:spacing w:val="-3"/>
          <w:kern w:val="0"/>
          <w:szCs w:val="21"/>
        </w:rPr>
        <w:t>文件进行资格评审，只有通过</w:t>
      </w:r>
      <w:r>
        <w:rPr>
          <w:rFonts w:ascii="宋体" w:hAnsi="宋体" w:cs="宋体"/>
          <w:snapToGrid w:val="0"/>
          <w:color w:val="000000"/>
          <w:spacing w:val="-4"/>
          <w:kern w:val="0"/>
          <w:szCs w:val="21"/>
        </w:rPr>
        <w:t>资格评审的比选申请文件</w:t>
      </w:r>
      <w:r>
        <w:rPr>
          <w:rFonts w:ascii="宋体" w:hAnsi="宋体" w:cs="宋体"/>
          <w:snapToGrid w:val="0"/>
          <w:color w:val="000000"/>
          <w:spacing w:val="-3"/>
          <w:kern w:val="0"/>
          <w:szCs w:val="21"/>
        </w:rPr>
        <w:t>才能进入下一阶段评审。资格评审因素与评审标准如下，比选申请文件</w:t>
      </w:r>
      <w:r>
        <w:rPr>
          <w:rFonts w:ascii="宋体" w:hAnsi="宋体" w:cs="宋体"/>
          <w:snapToGrid w:val="0"/>
          <w:color w:val="000000"/>
          <w:spacing w:val="-4"/>
          <w:kern w:val="0"/>
          <w:szCs w:val="21"/>
        </w:rPr>
        <w:t>不符合以</w:t>
      </w:r>
    </w:p>
    <w:p>
      <w:pPr>
        <w:widowControl/>
        <w:kinsoku w:val="0"/>
        <w:autoSpaceDE w:val="0"/>
        <w:autoSpaceDN w:val="0"/>
        <w:adjustRightInd w:val="0"/>
        <w:snapToGrid w:val="0"/>
        <w:spacing w:line="219" w:lineRule="auto"/>
        <w:ind w:left="6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下条件之一的，属于重大偏差，资格评审不予通过。</w:t>
      </w:r>
    </w:p>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Cs w:val="21"/>
        </w:rPr>
      </w:pPr>
    </w:p>
    <w:tbl>
      <w:tblPr>
        <w:tblStyle w:val="16"/>
        <w:tblW w:w="8280" w:type="dxa"/>
        <w:tblInd w:w="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2"/>
        <w:gridCol w:w="5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2672" w:type="dxa"/>
          </w:tcPr>
          <w:p>
            <w:pPr>
              <w:widowControl/>
              <w:kinsoku w:val="0"/>
              <w:autoSpaceDE w:val="0"/>
              <w:autoSpaceDN w:val="0"/>
              <w:adjustRightInd w:val="0"/>
              <w:snapToGrid w:val="0"/>
              <w:spacing w:before="163" w:line="219" w:lineRule="auto"/>
              <w:ind w:left="445"/>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评审因素与评审标准</w:t>
            </w:r>
          </w:p>
        </w:tc>
        <w:tc>
          <w:tcPr>
            <w:tcW w:w="5608" w:type="dxa"/>
          </w:tcPr>
          <w:p>
            <w:pPr>
              <w:widowControl/>
              <w:kinsoku w:val="0"/>
              <w:autoSpaceDE w:val="0"/>
              <w:autoSpaceDN w:val="0"/>
              <w:adjustRightInd w:val="0"/>
              <w:snapToGrid w:val="0"/>
              <w:spacing w:before="161" w:line="219" w:lineRule="auto"/>
              <w:ind w:left="1602"/>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具体要求及应附的证明材料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2672" w:type="dxa"/>
          </w:tcPr>
          <w:p>
            <w:pPr>
              <w:widowControl/>
              <w:kinsoku w:val="0"/>
              <w:autoSpaceDE w:val="0"/>
              <w:autoSpaceDN w:val="0"/>
              <w:adjustRightInd w:val="0"/>
              <w:snapToGrid w:val="0"/>
              <w:spacing w:before="41" w:line="216" w:lineRule="auto"/>
              <w:ind w:left="105" w:right="142"/>
              <w:textAlignment w:val="baseline"/>
              <w:rPr>
                <w:rFonts w:ascii="宋体" w:hAnsi="宋体" w:cs="宋体"/>
                <w:snapToGrid w:val="0"/>
                <w:color w:val="000000"/>
                <w:kern w:val="0"/>
                <w:szCs w:val="21"/>
              </w:rPr>
            </w:pPr>
            <w:r>
              <w:rPr>
                <w:rFonts w:ascii="宋体" w:hAnsi="宋体" w:cs="宋体"/>
                <w:snapToGrid w:val="0"/>
                <w:color w:val="000000"/>
                <w:spacing w:val="10"/>
                <w:kern w:val="0"/>
                <w:szCs w:val="21"/>
              </w:rPr>
              <w:t>1.比选申请人资质符合第一</w:t>
            </w:r>
            <w:r>
              <w:rPr>
                <w:rFonts w:ascii="宋体" w:hAnsi="宋体" w:cs="宋体"/>
                <w:snapToGrid w:val="0"/>
                <w:color w:val="000000"/>
                <w:spacing w:val="11"/>
                <w:kern w:val="0"/>
                <w:szCs w:val="21"/>
              </w:rPr>
              <w:t>章比选公告“比选申请人资</w:t>
            </w:r>
            <w:r>
              <w:rPr>
                <w:rFonts w:ascii="宋体" w:hAnsi="宋体" w:cs="宋体"/>
                <w:snapToGrid w:val="0"/>
                <w:color w:val="000000"/>
                <w:spacing w:val="23"/>
                <w:kern w:val="0"/>
                <w:szCs w:val="21"/>
              </w:rPr>
              <w:t>格要求”规定。</w:t>
            </w:r>
          </w:p>
        </w:tc>
        <w:tc>
          <w:tcPr>
            <w:tcW w:w="5608" w:type="dxa"/>
          </w:tcPr>
          <w:p>
            <w:pPr>
              <w:widowControl/>
              <w:kinsoku w:val="0"/>
              <w:autoSpaceDE w:val="0"/>
              <w:autoSpaceDN w:val="0"/>
              <w:adjustRightInd w:val="0"/>
              <w:snapToGrid w:val="0"/>
              <w:spacing w:before="90" w:line="262" w:lineRule="auto"/>
              <w:ind w:right="81" w:firstLine="224"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比选申请人提供了下述有效的证明材料影印件(黑白彩色)</w:t>
            </w:r>
            <w:r>
              <w:rPr>
                <w:rFonts w:ascii="宋体" w:hAnsi="宋体" w:cs="宋体"/>
                <w:snapToGrid w:val="0"/>
                <w:color w:val="000000"/>
                <w:spacing w:val="-1"/>
                <w:kern w:val="0"/>
                <w:szCs w:val="21"/>
              </w:rPr>
              <w:t>律师事务所执业许可证</w:t>
            </w:r>
            <w:r>
              <w:rPr>
                <w:rFonts w:hint="eastAsia" w:ascii="宋体" w:hAnsi="宋体" w:cs="宋体"/>
                <w:snapToGrid w:val="0"/>
                <w:color w:val="000000"/>
                <w:spacing w:val="-1"/>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2672" w:type="dxa"/>
          </w:tcPr>
          <w:p>
            <w:pPr>
              <w:widowControl/>
              <w:kinsoku w:val="0"/>
              <w:autoSpaceDE w:val="0"/>
              <w:autoSpaceDN w:val="0"/>
              <w:adjustRightInd w:val="0"/>
              <w:snapToGrid w:val="0"/>
              <w:spacing w:before="42" w:line="211" w:lineRule="auto"/>
              <w:ind w:left="105" w:right="83"/>
              <w:textAlignment w:val="baseline"/>
              <w:rPr>
                <w:rFonts w:ascii="宋体" w:hAnsi="宋体" w:cs="宋体"/>
                <w:snapToGrid w:val="0"/>
                <w:color w:val="000000"/>
                <w:kern w:val="0"/>
                <w:szCs w:val="21"/>
              </w:rPr>
            </w:pPr>
            <w:r>
              <w:rPr>
                <w:rFonts w:ascii="宋体" w:hAnsi="宋体" w:cs="宋体"/>
                <w:snapToGrid w:val="0"/>
                <w:color w:val="000000"/>
                <w:spacing w:val="5"/>
                <w:kern w:val="0"/>
                <w:szCs w:val="21"/>
              </w:rPr>
              <w:t>2.比选申请人的信誉符合第一章比选公告“比选申请人</w:t>
            </w:r>
            <w:r>
              <w:rPr>
                <w:rFonts w:ascii="宋体" w:hAnsi="宋体" w:cs="宋体"/>
                <w:snapToGrid w:val="0"/>
                <w:color w:val="000000"/>
                <w:spacing w:val="16"/>
                <w:kern w:val="0"/>
                <w:szCs w:val="21"/>
              </w:rPr>
              <w:t>资格”规定。</w:t>
            </w:r>
          </w:p>
        </w:tc>
        <w:tc>
          <w:tcPr>
            <w:tcW w:w="5608" w:type="dxa"/>
          </w:tcPr>
          <w:p>
            <w:pPr>
              <w:widowControl/>
              <w:kinsoku w:val="0"/>
              <w:autoSpaceDE w:val="0"/>
              <w:autoSpaceDN w:val="0"/>
              <w:adjustRightInd w:val="0"/>
              <w:snapToGrid w:val="0"/>
              <w:spacing w:before="270" w:line="219" w:lineRule="auto"/>
              <w:ind w:firstLine="212"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提供证明材料：信誉承诺函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672" w:type="dxa"/>
          </w:tcPr>
          <w:p>
            <w:pPr>
              <w:widowControl/>
              <w:kinsoku w:val="0"/>
              <w:autoSpaceDE w:val="0"/>
              <w:autoSpaceDN w:val="0"/>
              <w:adjustRightInd w:val="0"/>
              <w:snapToGrid w:val="0"/>
              <w:spacing w:before="15" w:line="210" w:lineRule="auto"/>
              <w:ind w:left="105" w:right="83"/>
              <w:textAlignment w:val="baseline"/>
              <w:rPr>
                <w:rFonts w:ascii="宋体" w:hAnsi="宋体" w:cs="宋体"/>
                <w:snapToGrid w:val="0"/>
                <w:color w:val="000000"/>
                <w:kern w:val="0"/>
                <w:szCs w:val="21"/>
              </w:rPr>
            </w:pPr>
            <w:r>
              <w:rPr>
                <w:rFonts w:ascii="宋体" w:hAnsi="宋体" w:cs="宋体"/>
                <w:snapToGrid w:val="0"/>
                <w:color w:val="000000"/>
                <w:spacing w:val="5"/>
                <w:kern w:val="0"/>
                <w:szCs w:val="21"/>
              </w:rPr>
              <w:t>3.比选申请人的财务符合第</w:t>
            </w:r>
            <w:r>
              <w:rPr>
                <w:rFonts w:ascii="宋体" w:hAnsi="宋体" w:cs="宋体"/>
                <w:snapToGrid w:val="0"/>
                <w:color w:val="000000"/>
                <w:spacing w:val="14"/>
                <w:kern w:val="0"/>
                <w:szCs w:val="21"/>
              </w:rPr>
              <w:t>一章比选公告"比选申请人</w:t>
            </w:r>
            <w:r>
              <w:rPr>
                <w:rFonts w:ascii="宋体" w:hAnsi="宋体" w:cs="宋体"/>
                <w:snapToGrid w:val="0"/>
                <w:color w:val="000000"/>
                <w:spacing w:val="16"/>
                <w:kern w:val="0"/>
                <w:szCs w:val="21"/>
              </w:rPr>
              <w:t>资格”规定。</w:t>
            </w:r>
          </w:p>
        </w:tc>
        <w:tc>
          <w:tcPr>
            <w:tcW w:w="5608" w:type="dxa"/>
          </w:tcPr>
          <w:p>
            <w:pPr>
              <w:widowControl/>
              <w:kinsoku w:val="0"/>
              <w:autoSpaceDE w:val="0"/>
              <w:autoSpaceDN w:val="0"/>
              <w:adjustRightInd w:val="0"/>
              <w:snapToGrid w:val="0"/>
              <w:spacing w:before="252" w:line="218" w:lineRule="auto"/>
              <w:ind w:firstLine="222"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提供</w:t>
            </w:r>
            <w:r>
              <w:rPr>
                <w:rFonts w:hint="eastAsia" w:ascii="宋体" w:hAnsi="宋体" w:cs="宋体"/>
                <w:snapToGrid w:val="0"/>
                <w:color w:val="000000"/>
                <w:spacing w:val="6"/>
                <w:kern w:val="0"/>
                <w:szCs w:val="21"/>
              </w:rPr>
              <w:t>近3年（20</w:t>
            </w:r>
            <w:r>
              <w:rPr>
                <w:rFonts w:ascii="宋体" w:hAnsi="宋体" w:cs="宋体"/>
                <w:snapToGrid w:val="0"/>
                <w:color w:val="000000"/>
                <w:spacing w:val="6"/>
                <w:kern w:val="0"/>
                <w:szCs w:val="21"/>
              </w:rPr>
              <w:t>20</w:t>
            </w:r>
            <w:r>
              <w:rPr>
                <w:rFonts w:hint="eastAsia" w:ascii="宋体" w:hAnsi="宋体" w:cs="宋体"/>
                <w:snapToGrid w:val="0"/>
                <w:color w:val="000000"/>
                <w:spacing w:val="6"/>
                <w:kern w:val="0"/>
                <w:szCs w:val="21"/>
              </w:rPr>
              <w:t>年-202</w:t>
            </w:r>
            <w:r>
              <w:rPr>
                <w:rFonts w:ascii="宋体" w:hAnsi="宋体" w:cs="宋体"/>
                <w:snapToGrid w:val="0"/>
                <w:color w:val="000000"/>
                <w:spacing w:val="6"/>
                <w:kern w:val="0"/>
                <w:szCs w:val="21"/>
              </w:rPr>
              <w:t>2</w:t>
            </w:r>
            <w:r>
              <w:rPr>
                <w:rFonts w:hint="eastAsia" w:ascii="宋体" w:hAnsi="宋体" w:cs="宋体"/>
                <w:snapToGrid w:val="0"/>
                <w:color w:val="000000"/>
                <w:spacing w:val="6"/>
                <w:kern w:val="0"/>
                <w:szCs w:val="21"/>
              </w:rPr>
              <w:t>年）或成立至今（成立不足3年的）无亏损；提供</w:t>
            </w:r>
            <w:r>
              <w:rPr>
                <w:rFonts w:ascii="宋体" w:hAnsi="宋体" w:cs="宋体"/>
                <w:snapToGrid w:val="0"/>
                <w:color w:val="000000"/>
                <w:spacing w:val="1"/>
                <w:kern w:val="0"/>
                <w:szCs w:val="21"/>
              </w:rPr>
              <w:t>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2672" w:type="dxa"/>
          </w:tcPr>
          <w:p>
            <w:pPr>
              <w:widowControl/>
              <w:kinsoku w:val="0"/>
              <w:autoSpaceDE w:val="0"/>
              <w:autoSpaceDN w:val="0"/>
              <w:adjustRightInd w:val="0"/>
              <w:snapToGrid w:val="0"/>
              <w:spacing w:before="255" w:line="221" w:lineRule="auto"/>
              <w:ind w:left="105" w:right="92"/>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4.比选申请人业绩符合第一</w:t>
            </w:r>
            <w:r>
              <w:rPr>
                <w:rFonts w:ascii="宋体" w:hAnsi="宋体" w:cs="宋体"/>
                <w:snapToGrid w:val="0"/>
                <w:color w:val="000000"/>
                <w:spacing w:val="5"/>
                <w:kern w:val="0"/>
                <w:szCs w:val="21"/>
              </w:rPr>
              <w:t>章比选公告“比选申请人资</w:t>
            </w:r>
            <w:r>
              <w:rPr>
                <w:rFonts w:ascii="宋体" w:hAnsi="宋体" w:cs="宋体"/>
                <w:snapToGrid w:val="0"/>
                <w:color w:val="000000"/>
                <w:spacing w:val="19"/>
                <w:kern w:val="0"/>
                <w:szCs w:val="21"/>
              </w:rPr>
              <w:t>格”规定。</w:t>
            </w:r>
          </w:p>
        </w:tc>
        <w:tc>
          <w:tcPr>
            <w:tcW w:w="5608" w:type="dxa"/>
          </w:tcPr>
          <w:p>
            <w:pPr>
              <w:widowControl/>
              <w:kinsoku w:val="0"/>
              <w:autoSpaceDE w:val="0"/>
              <w:autoSpaceDN w:val="0"/>
              <w:adjustRightInd w:val="0"/>
              <w:snapToGrid w:val="0"/>
              <w:spacing w:before="54" w:line="219" w:lineRule="auto"/>
              <w:ind w:firstLine="222"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提供业绩汇总表和合同影印件(黑白或彩色)</w:t>
            </w:r>
            <w:r>
              <w:rPr>
                <w:rFonts w:hint="eastAsia" w:ascii="宋体" w:hAnsi="宋体" w:cs="宋体"/>
                <w:snapToGrid w:val="0"/>
                <w:color w:val="000000"/>
                <w:spacing w:val="2"/>
                <w:kern w:val="0"/>
                <w:szCs w:val="21"/>
              </w:rPr>
              <w:t>，</w:t>
            </w:r>
            <w:r>
              <w:rPr>
                <w:rFonts w:ascii="宋体" w:hAnsi="宋体" w:cs="宋体"/>
                <w:snapToGrid w:val="0"/>
                <w:color w:val="000000"/>
                <w:spacing w:val="2"/>
                <w:kern w:val="0"/>
                <w:szCs w:val="21"/>
              </w:rPr>
              <w:t>若比选申请人提供的合同无法体现比选文件要求，则还需提</w:t>
            </w:r>
            <w:r>
              <w:rPr>
                <w:rFonts w:ascii="宋体" w:hAnsi="宋体" w:cs="宋体"/>
                <w:snapToGrid w:val="0"/>
                <w:color w:val="000000"/>
                <w:spacing w:val="5"/>
                <w:kern w:val="0"/>
                <w:szCs w:val="21"/>
              </w:rPr>
              <w:t>供服务采购方出具的证明文件，并加盖公章。</w:t>
            </w: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rPr>
          <w:szCs w:val="21"/>
        </w:rPr>
        <w:sectPr>
          <w:footerReference r:id="rId7" w:type="default"/>
          <w:pgSz w:w="11910" w:h="16850"/>
          <w:pgMar w:top="1324" w:right="1768" w:bottom="1293" w:left="1786" w:header="0" w:footer="1091" w:gutter="0"/>
          <w:cols w:space="720" w:num="1"/>
        </w:sectPr>
      </w:pPr>
    </w:p>
    <w:tbl>
      <w:tblPr>
        <w:tblStyle w:val="16"/>
        <w:tblW w:w="8259" w:type="dxa"/>
        <w:tblInd w:w="7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1"/>
        <w:gridCol w:w="5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2681" w:type="dxa"/>
          </w:tcPr>
          <w:p>
            <w:pPr>
              <w:widowControl/>
              <w:kinsoku w:val="0"/>
              <w:autoSpaceDE w:val="0"/>
              <w:autoSpaceDN w:val="0"/>
              <w:adjustRightInd w:val="0"/>
              <w:snapToGrid w:val="0"/>
              <w:spacing w:before="203" w:line="230" w:lineRule="auto"/>
              <w:ind w:left="104" w:right="147" w:firstLine="10"/>
              <w:textAlignment w:val="baseline"/>
              <w:rPr>
                <w:rFonts w:ascii="宋体" w:hAnsi="宋体" w:cs="宋体"/>
                <w:snapToGrid w:val="0"/>
                <w:color w:val="000000"/>
                <w:kern w:val="0"/>
                <w:szCs w:val="21"/>
              </w:rPr>
            </w:pPr>
            <w:r>
              <w:rPr>
                <w:rFonts w:ascii="宋体" w:hAnsi="宋体" w:cs="宋体"/>
                <w:snapToGrid w:val="0"/>
                <w:color w:val="000000"/>
                <w:kern w:val="0"/>
                <w:szCs w:val="21"/>
              </w:rPr>
              <w:t>5.比选申请人人员资格符合</w:t>
            </w:r>
            <w:r>
              <w:rPr>
                <w:rFonts w:ascii="宋体" w:hAnsi="宋体" w:cs="宋体"/>
                <w:snapToGrid w:val="0"/>
                <w:color w:val="000000"/>
                <w:spacing w:val="-1"/>
                <w:kern w:val="0"/>
                <w:szCs w:val="21"/>
              </w:rPr>
              <w:t>第一章比选公告“比选申请</w:t>
            </w:r>
            <w:r>
              <w:rPr>
                <w:rFonts w:ascii="宋体" w:hAnsi="宋体" w:cs="宋体"/>
                <w:snapToGrid w:val="0"/>
                <w:color w:val="000000"/>
                <w:spacing w:val="14"/>
                <w:kern w:val="0"/>
                <w:szCs w:val="21"/>
              </w:rPr>
              <w:t>人资格”规定。</w:t>
            </w:r>
          </w:p>
        </w:tc>
        <w:tc>
          <w:tcPr>
            <w:tcW w:w="5578" w:type="dxa"/>
          </w:tcPr>
          <w:p>
            <w:pPr>
              <w:widowControl/>
              <w:kinsoku w:val="0"/>
              <w:autoSpaceDE w:val="0"/>
              <w:autoSpaceDN w:val="0"/>
              <w:adjustRightInd w:val="0"/>
              <w:snapToGrid w:val="0"/>
              <w:spacing w:before="11" w:line="219" w:lineRule="auto"/>
              <w:ind w:firstLine="214"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提供下述证明材料的影印件(黑白或彩色):</w:t>
            </w:r>
          </w:p>
          <w:p>
            <w:pPr>
              <w:widowControl/>
              <w:kinsoku w:val="0"/>
              <w:autoSpaceDE w:val="0"/>
              <w:autoSpaceDN w:val="0"/>
              <w:adjustRightInd w:val="0"/>
              <w:snapToGrid w:val="0"/>
              <w:spacing w:before="1" w:line="217" w:lineRule="auto"/>
              <w:ind w:firstLine="208"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①项目主要人员配备表</w:t>
            </w:r>
          </w:p>
          <w:p>
            <w:pPr>
              <w:widowControl/>
              <w:kinsoku w:val="0"/>
              <w:autoSpaceDE w:val="0"/>
              <w:autoSpaceDN w:val="0"/>
              <w:adjustRightInd w:val="0"/>
              <w:snapToGrid w:val="0"/>
              <w:spacing w:before="54" w:line="217" w:lineRule="auto"/>
              <w:ind w:firstLine="208"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②律师执业证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8259" w:type="dxa"/>
            <w:gridSpan w:val="2"/>
          </w:tcPr>
          <w:p>
            <w:pPr>
              <w:widowControl/>
              <w:kinsoku w:val="0"/>
              <w:autoSpaceDE w:val="0"/>
              <w:autoSpaceDN w:val="0"/>
              <w:adjustRightInd w:val="0"/>
              <w:snapToGrid w:val="0"/>
              <w:spacing w:before="193" w:line="218" w:lineRule="auto"/>
              <w:ind w:left="74"/>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6.比选申请人不存在第一章比选公告“比选申请人资格”</w:t>
            </w:r>
            <w:r>
              <w:rPr>
                <w:rFonts w:hint="eastAsia" w:ascii="宋体" w:hAnsi="宋体" w:cs="宋体"/>
                <w:snapToGrid w:val="0"/>
                <w:color w:val="000000"/>
                <w:spacing w:val="3"/>
                <w:kern w:val="0"/>
                <w:szCs w:val="21"/>
              </w:rPr>
              <w:t>3.1</w:t>
            </w:r>
            <w:r>
              <w:rPr>
                <w:rFonts w:ascii="宋体" w:hAnsi="宋体" w:cs="宋体"/>
                <w:snapToGrid w:val="0"/>
                <w:color w:val="000000"/>
                <w:spacing w:val="3"/>
                <w:kern w:val="0"/>
                <w:szCs w:val="21"/>
              </w:rPr>
              <w:t>规</w:t>
            </w:r>
            <w:r>
              <w:rPr>
                <w:rFonts w:ascii="宋体" w:hAnsi="宋体" w:cs="宋体"/>
                <w:snapToGrid w:val="0"/>
                <w:color w:val="000000"/>
                <w:spacing w:val="2"/>
                <w:kern w:val="0"/>
                <w:szCs w:val="21"/>
              </w:rPr>
              <w:t>定</w:t>
            </w:r>
            <w:r>
              <w:rPr>
                <w:rFonts w:hint="eastAsia" w:ascii="宋体" w:hAnsi="宋体" w:cs="宋体"/>
                <w:snapToGrid w:val="0"/>
                <w:color w:val="000000"/>
                <w:spacing w:val="2"/>
                <w:kern w:val="0"/>
                <w:szCs w:val="21"/>
              </w:rPr>
              <w:t>禁止</w:t>
            </w:r>
            <w:r>
              <w:rPr>
                <w:rFonts w:ascii="宋体" w:hAnsi="宋体" w:cs="宋体"/>
                <w:snapToGrid w:val="0"/>
                <w:color w:val="000000"/>
                <w:spacing w:val="2"/>
                <w:kern w:val="0"/>
                <w:szCs w:val="21"/>
              </w:rPr>
              <w:t>的情形。</w:t>
            </w:r>
          </w:p>
        </w:tc>
      </w:tr>
    </w:tbl>
    <w:p>
      <w:pPr>
        <w:widowControl/>
        <w:kinsoku w:val="0"/>
        <w:autoSpaceDE w:val="0"/>
        <w:autoSpaceDN w:val="0"/>
        <w:adjustRightInd w:val="0"/>
        <w:snapToGrid w:val="0"/>
        <w:spacing w:before="163" w:line="219" w:lineRule="auto"/>
        <w:jc w:val="left"/>
        <w:textAlignment w:val="baseline"/>
        <w:rPr>
          <w:rFonts w:ascii="宋体" w:hAnsi="宋体" w:cs="宋体"/>
          <w:snapToGrid w:val="0"/>
          <w:color w:val="000000"/>
          <w:spacing w:val="-6"/>
          <w:kern w:val="0"/>
          <w:szCs w:val="21"/>
        </w:rPr>
      </w:pPr>
    </w:p>
    <w:p>
      <w:pPr>
        <w:widowControl/>
        <w:kinsoku w:val="0"/>
        <w:autoSpaceDE w:val="0"/>
        <w:autoSpaceDN w:val="0"/>
        <w:adjustRightInd w:val="0"/>
        <w:snapToGrid w:val="0"/>
        <w:spacing w:before="174" w:line="354" w:lineRule="auto"/>
        <w:ind w:left="63" w:firstLine="469"/>
        <w:textAlignment w:val="baseline"/>
        <w:rPr>
          <w:rFonts w:ascii="宋体" w:hAnsi="宋体" w:cs="宋体"/>
          <w:b/>
          <w:bCs/>
          <w:snapToGrid w:val="0"/>
          <w:color w:val="000000"/>
          <w:spacing w:val="-3"/>
          <w:kern w:val="0"/>
          <w:szCs w:val="21"/>
        </w:rPr>
      </w:pPr>
      <w:r>
        <w:rPr>
          <w:rFonts w:hint="eastAsia" w:ascii="宋体" w:hAnsi="宋体" w:cs="宋体"/>
          <w:b/>
          <w:bCs/>
          <w:snapToGrid w:val="0"/>
          <w:color w:val="000000"/>
          <w:spacing w:val="-3"/>
          <w:kern w:val="0"/>
          <w:szCs w:val="21"/>
        </w:rPr>
        <w:t>三、</w:t>
      </w:r>
      <w:r>
        <w:rPr>
          <w:rFonts w:ascii="宋体" w:hAnsi="宋体" w:cs="宋体"/>
          <w:b/>
          <w:bCs/>
          <w:snapToGrid w:val="0"/>
          <w:color w:val="000000"/>
          <w:spacing w:val="-3"/>
          <w:kern w:val="0"/>
          <w:szCs w:val="21"/>
        </w:rPr>
        <w:t>详细评审</w:t>
      </w:r>
    </w:p>
    <w:p>
      <w:pPr>
        <w:widowControl/>
        <w:kinsoku w:val="0"/>
        <w:autoSpaceDE w:val="0"/>
        <w:autoSpaceDN w:val="0"/>
        <w:adjustRightInd w:val="0"/>
        <w:snapToGrid w:val="0"/>
        <w:spacing w:before="174" w:line="354" w:lineRule="auto"/>
        <w:ind w:firstLine="1020" w:firstLineChars="500"/>
        <w:textAlignment w:val="baseline"/>
        <w:rPr>
          <w:rFonts w:ascii="宋体" w:hAnsi="宋体" w:cs="宋体"/>
          <w:snapToGrid w:val="0"/>
          <w:color w:val="000000"/>
          <w:spacing w:val="-3"/>
          <w:kern w:val="0"/>
          <w:szCs w:val="21"/>
        </w:rPr>
      </w:pPr>
      <w:r>
        <w:rPr>
          <w:rFonts w:ascii="宋体" w:hAnsi="宋体" w:cs="宋体"/>
          <w:snapToGrid w:val="0"/>
          <w:color w:val="000000"/>
          <w:spacing w:val="-3"/>
          <w:kern w:val="0"/>
          <w:szCs w:val="21"/>
        </w:rPr>
        <w:t>比选采用</w:t>
      </w:r>
      <w:r>
        <w:rPr>
          <w:rFonts w:hint="eastAsia" w:ascii="宋体" w:hAnsi="宋体" w:cs="宋体"/>
          <w:snapToGrid w:val="0"/>
          <w:color w:val="000000"/>
          <w:spacing w:val="-3"/>
          <w:kern w:val="0"/>
          <w:szCs w:val="21"/>
        </w:rPr>
        <w:t>经评审的最低投标价法</w:t>
      </w:r>
      <w:r>
        <w:rPr>
          <w:rFonts w:ascii="宋体" w:hAnsi="宋体" w:cs="宋体"/>
          <w:snapToGrid w:val="0"/>
          <w:color w:val="000000"/>
          <w:spacing w:val="-3"/>
          <w:kern w:val="0"/>
          <w:szCs w:val="21"/>
        </w:rPr>
        <w:t>。</w:t>
      </w:r>
    </w:p>
    <w:p>
      <w:pPr>
        <w:widowControl/>
        <w:kinsoku w:val="0"/>
        <w:autoSpaceDE w:val="0"/>
        <w:autoSpaceDN w:val="0"/>
        <w:adjustRightInd w:val="0"/>
        <w:snapToGrid w:val="0"/>
        <w:spacing w:before="174" w:line="354" w:lineRule="auto"/>
        <w:ind w:left="630" w:leftChars="300" w:firstLine="408" w:firstLineChars="200"/>
        <w:textAlignment w:val="baseline"/>
        <w:rPr>
          <w:rFonts w:hint="eastAsia" w:ascii="宋体" w:hAnsi="宋体" w:cs="宋体"/>
          <w:snapToGrid w:val="0"/>
          <w:color w:val="000000"/>
          <w:spacing w:val="-3"/>
          <w:kern w:val="0"/>
          <w:szCs w:val="21"/>
        </w:rPr>
      </w:pPr>
      <w:r>
        <w:rPr>
          <w:rFonts w:hint="eastAsia" w:ascii="宋体" w:hAnsi="宋体" w:cs="宋体"/>
          <w:snapToGrid w:val="0"/>
          <w:color w:val="000000"/>
          <w:spacing w:val="-3"/>
          <w:kern w:val="0"/>
          <w:szCs w:val="21"/>
        </w:rPr>
        <w:t xml:space="preserve">报价有算术错误的，评审委员会按以下原则对比选报价进行修正，修正的价格经比选申请人书面确认后具有约束力。比选申请人不接受修正价格的，评审委员会应否决其比选。 </w:t>
      </w:r>
    </w:p>
    <w:p>
      <w:pPr>
        <w:widowControl/>
        <w:kinsoku w:val="0"/>
        <w:autoSpaceDE w:val="0"/>
        <w:autoSpaceDN w:val="0"/>
        <w:adjustRightInd w:val="0"/>
        <w:snapToGrid w:val="0"/>
        <w:spacing w:before="174" w:line="354" w:lineRule="auto"/>
        <w:ind w:left="630" w:leftChars="300" w:firstLine="408" w:firstLineChars="200"/>
        <w:textAlignment w:val="baseline"/>
        <w:rPr>
          <w:rFonts w:hint="eastAsia" w:ascii="宋体" w:hAnsi="宋体" w:cs="宋体"/>
          <w:snapToGrid w:val="0"/>
          <w:color w:val="000000"/>
          <w:spacing w:val="-3"/>
          <w:kern w:val="0"/>
          <w:szCs w:val="21"/>
        </w:rPr>
      </w:pPr>
      <w:r>
        <w:rPr>
          <w:rFonts w:hint="eastAsia" w:ascii="宋体" w:hAnsi="宋体" w:cs="宋体"/>
          <w:snapToGrid w:val="0"/>
          <w:color w:val="000000"/>
          <w:spacing w:val="-3"/>
          <w:kern w:val="0"/>
          <w:szCs w:val="21"/>
        </w:rPr>
        <w:t>比选申请文件报价函中的大写金额与小写金额不一致的，以大写金额为准。修正后的最终报价若高于最高比选限价（如有），评审委员会应否决其比选申请。</w:t>
      </w:r>
    </w:p>
    <w:p>
      <w:pPr>
        <w:rPr>
          <w:rFonts w:eastAsia="黑体"/>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3"/>
        <w:spacing w:line="360" w:lineRule="auto"/>
        <w:jc w:val="center"/>
        <w:rPr>
          <w:rFonts w:ascii="仿宋" w:hAnsi="仿宋" w:eastAsia="仿宋"/>
        </w:rPr>
      </w:pPr>
      <w:bookmarkStart w:id="2" w:name="_Toc432435904"/>
      <w:bookmarkStart w:id="3" w:name="_Toc26993"/>
      <w:bookmarkStart w:id="4" w:name="_Toc28041"/>
      <w:r>
        <w:t>第四章</w:t>
      </w:r>
      <w:r>
        <w:rPr>
          <w:rFonts w:hint="eastAsia"/>
        </w:rPr>
        <w:t xml:space="preserve"> </w:t>
      </w:r>
      <w:r>
        <w:t>合同条款及格式</w:t>
      </w:r>
    </w:p>
    <w:p>
      <w:pPr>
        <w:pStyle w:val="17"/>
        <w:spacing w:line="360" w:lineRule="auto"/>
        <w:ind w:firstLine="0"/>
        <w:jc w:val="center"/>
        <w:rPr>
          <w:b/>
          <w:bCs/>
          <w:color w:val="000000"/>
          <w:sz w:val="28"/>
          <w:szCs w:val="28"/>
          <w:lang w:eastAsia="zh-CN"/>
        </w:rPr>
      </w:pPr>
      <w:r>
        <w:rPr>
          <w:rFonts w:hint="eastAsia"/>
          <w:b/>
          <w:bCs/>
          <w:color w:val="000000"/>
          <w:sz w:val="28"/>
          <w:szCs w:val="28"/>
          <w:lang w:eastAsia="zh-CN"/>
        </w:rPr>
        <w:t>四川成渝高速公路股份有限公司成渝分公司</w:t>
      </w:r>
    </w:p>
    <w:p>
      <w:pPr>
        <w:pStyle w:val="17"/>
        <w:spacing w:line="360" w:lineRule="auto"/>
        <w:ind w:firstLine="0"/>
        <w:jc w:val="center"/>
        <w:rPr>
          <w:b/>
          <w:bCs/>
          <w:color w:val="000000"/>
          <w:sz w:val="28"/>
          <w:szCs w:val="28"/>
        </w:rPr>
      </w:pPr>
      <w:r>
        <w:rPr>
          <w:rFonts w:hint="eastAsia"/>
          <w:b/>
          <w:bCs/>
          <w:color w:val="000000"/>
          <w:sz w:val="28"/>
          <w:szCs w:val="28"/>
          <w:lang w:eastAsia="zh-CN"/>
        </w:rPr>
        <w:t>2023-2026年度法律顾问服务</w:t>
      </w:r>
      <w:r>
        <w:rPr>
          <w:b/>
          <w:bCs/>
          <w:color w:val="000000"/>
          <w:sz w:val="28"/>
          <w:szCs w:val="28"/>
        </w:rPr>
        <w:t>合同</w:t>
      </w:r>
    </w:p>
    <w:p>
      <w:pPr>
        <w:pStyle w:val="17"/>
        <w:spacing w:line="360" w:lineRule="auto"/>
        <w:ind w:firstLine="422" w:firstLineChars="200"/>
        <w:jc w:val="left"/>
        <w:rPr>
          <w:b/>
          <w:bCs/>
          <w:color w:val="000000"/>
          <w:sz w:val="21"/>
          <w:szCs w:val="21"/>
        </w:rPr>
      </w:pPr>
    </w:p>
    <w:p>
      <w:pPr>
        <w:pStyle w:val="17"/>
        <w:spacing w:line="360" w:lineRule="auto"/>
        <w:ind w:firstLine="422" w:firstLineChars="200"/>
        <w:jc w:val="left"/>
        <w:rPr>
          <w:b/>
          <w:bCs/>
          <w:sz w:val="21"/>
          <w:szCs w:val="21"/>
        </w:rPr>
      </w:pPr>
      <w:r>
        <w:rPr>
          <w:rFonts w:hint="eastAsia"/>
          <w:b/>
          <w:bCs/>
          <w:color w:val="000000"/>
          <w:sz w:val="21"/>
          <w:szCs w:val="21"/>
        </w:rPr>
        <w:t>委托方：</w:t>
      </w:r>
      <w:r>
        <w:rPr>
          <w:rFonts w:hint="eastAsia"/>
          <w:b/>
          <w:bCs/>
          <w:color w:val="000000"/>
          <w:sz w:val="21"/>
          <w:szCs w:val="21"/>
          <w:u w:val="single"/>
        </w:rPr>
        <w:tab/>
      </w:r>
      <w:r>
        <w:rPr>
          <w:rFonts w:hint="eastAsia"/>
          <w:b/>
          <w:bCs/>
          <w:color w:val="000000"/>
          <w:sz w:val="21"/>
          <w:szCs w:val="21"/>
        </w:rPr>
        <w:t>（以下简称</w:t>
      </w:r>
      <w:r>
        <w:rPr>
          <w:rFonts w:hint="eastAsia"/>
          <w:b/>
          <w:bCs/>
          <w:color w:val="000000"/>
          <w:sz w:val="21"/>
          <w:szCs w:val="21"/>
          <w:lang w:val="zh-CN" w:eastAsia="zh-CN" w:bidi="zh-CN"/>
        </w:rPr>
        <w:t>“甲</w:t>
      </w:r>
      <w:r>
        <w:rPr>
          <w:rFonts w:hint="eastAsia"/>
          <w:b/>
          <w:bCs/>
          <w:color w:val="000000"/>
          <w:sz w:val="21"/>
          <w:szCs w:val="21"/>
        </w:rPr>
        <w:t>方”）</w:t>
      </w:r>
    </w:p>
    <w:p>
      <w:pPr>
        <w:pStyle w:val="17"/>
        <w:tabs>
          <w:tab w:val="left" w:pos="3701"/>
        </w:tabs>
        <w:spacing w:line="360" w:lineRule="auto"/>
        <w:ind w:firstLine="422" w:firstLineChars="200"/>
        <w:jc w:val="left"/>
        <w:rPr>
          <w:b/>
          <w:bCs/>
          <w:sz w:val="21"/>
          <w:szCs w:val="21"/>
        </w:rPr>
      </w:pPr>
      <w:r>
        <w:rPr>
          <w:rFonts w:hint="eastAsia"/>
          <w:b/>
          <w:bCs/>
          <w:color w:val="000000"/>
          <w:sz w:val="21"/>
          <w:szCs w:val="21"/>
        </w:rPr>
        <w:t>受托方：</w:t>
      </w:r>
      <w:r>
        <w:rPr>
          <w:rFonts w:hint="eastAsia"/>
          <w:b/>
          <w:bCs/>
          <w:color w:val="000000"/>
          <w:sz w:val="21"/>
          <w:szCs w:val="21"/>
          <w:u w:val="single"/>
        </w:rPr>
        <w:tab/>
      </w:r>
      <w:r>
        <w:rPr>
          <w:rFonts w:hint="eastAsia"/>
          <w:b/>
          <w:bCs/>
          <w:color w:val="000000"/>
          <w:sz w:val="21"/>
          <w:szCs w:val="21"/>
        </w:rPr>
        <w:t>（以下简称</w:t>
      </w:r>
      <w:r>
        <w:rPr>
          <w:rFonts w:hint="eastAsia"/>
          <w:b/>
          <w:bCs/>
          <w:color w:val="000000"/>
          <w:sz w:val="21"/>
          <w:szCs w:val="21"/>
          <w:lang w:val="zh-CN" w:eastAsia="zh-CN" w:bidi="zh-CN"/>
        </w:rPr>
        <w:t>“乙</w:t>
      </w:r>
      <w:r>
        <w:rPr>
          <w:rFonts w:hint="eastAsia"/>
          <w:b/>
          <w:bCs/>
          <w:color w:val="000000"/>
          <w:sz w:val="21"/>
          <w:szCs w:val="21"/>
        </w:rPr>
        <w:t>方”）</w:t>
      </w:r>
    </w:p>
    <w:p>
      <w:pPr>
        <w:pStyle w:val="17"/>
        <w:spacing w:line="360" w:lineRule="auto"/>
        <w:ind w:firstLine="422" w:firstLineChars="200"/>
        <w:jc w:val="left"/>
        <w:rPr>
          <w:b/>
          <w:bCs/>
          <w:sz w:val="21"/>
          <w:szCs w:val="21"/>
        </w:rPr>
      </w:pPr>
      <w:r>
        <w:rPr>
          <w:rFonts w:hint="eastAsia"/>
          <w:b/>
          <w:bCs/>
          <w:color w:val="000000"/>
          <w:sz w:val="21"/>
          <w:szCs w:val="21"/>
        </w:rPr>
        <w:t>签订时间：年月日</w:t>
      </w:r>
    </w:p>
    <w:p>
      <w:pPr>
        <w:pStyle w:val="17"/>
        <w:spacing w:line="360" w:lineRule="auto"/>
        <w:ind w:firstLine="422" w:firstLineChars="200"/>
        <w:jc w:val="left"/>
        <w:rPr>
          <w:b/>
          <w:bCs/>
          <w:color w:val="000000"/>
          <w:sz w:val="21"/>
          <w:szCs w:val="21"/>
        </w:rPr>
      </w:pPr>
      <w:r>
        <w:rPr>
          <w:rFonts w:hint="eastAsia"/>
          <w:b/>
          <w:bCs/>
          <w:color w:val="000000"/>
          <w:sz w:val="21"/>
          <w:szCs w:val="21"/>
        </w:rPr>
        <w:t>签订地点：成都市成华区</w:t>
      </w:r>
    </w:p>
    <w:p>
      <w:pPr>
        <w:pStyle w:val="17"/>
        <w:spacing w:line="360" w:lineRule="auto"/>
        <w:ind w:firstLine="420" w:firstLineChars="200"/>
        <w:rPr>
          <w:sz w:val="21"/>
          <w:szCs w:val="21"/>
        </w:rPr>
      </w:pPr>
      <w:r>
        <w:rPr>
          <w:rFonts w:hint="eastAsia"/>
          <w:color w:val="000000"/>
          <w:sz w:val="21"/>
          <w:szCs w:val="21"/>
        </w:rPr>
        <w:t>甲方为规范经营管理行为、防范和降低法律风险、维护自身合法权益，</w:t>
      </w:r>
      <w:r>
        <w:rPr>
          <w:rFonts w:hint="eastAsia"/>
          <w:color w:val="000000"/>
          <w:sz w:val="21"/>
          <w:szCs w:val="21"/>
          <w:lang w:val="en-US" w:eastAsia="zh-CN"/>
        </w:rPr>
        <w:t>经公开比选方式确定</w:t>
      </w:r>
      <w:r>
        <w:rPr>
          <w:rFonts w:hint="eastAsia"/>
          <w:color w:val="000000"/>
          <w:sz w:val="21"/>
          <w:szCs w:val="21"/>
        </w:rPr>
        <w:t>聘请乙方担任</w:t>
      </w:r>
      <w:r>
        <w:rPr>
          <w:rFonts w:hint="eastAsia"/>
          <w:color w:val="000000"/>
          <w:sz w:val="21"/>
          <w:szCs w:val="21"/>
          <w:u w:val="single"/>
          <w:lang w:eastAsia="zh-CN"/>
        </w:rPr>
        <w:t>四川成渝高速公路股份有限公司成渝分公司2023-2026年度法律顾问服务项目（</w:t>
      </w:r>
      <w:r>
        <w:rPr>
          <w:rFonts w:hint="eastAsia"/>
          <w:color w:val="000000"/>
          <w:sz w:val="21"/>
          <w:szCs w:val="21"/>
          <w:u w:val="single"/>
          <w:lang w:val="en-US" w:eastAsia="zh-CN"/>
        </w:rPr>
        <w:t>以下简称“本项目”</w:t>
      </w:r>
      <w:r>
        <w:rPr>
          <w:rFonts w:hint="eastAsia"/>
          <w:color w:val="000000"/>
          <w:sz w:val="21"/>
          <w:szCs w:val="21"/>
          <w:u w:val="single"/>
          <w:lang w:eastAsia="zh-CN"/>
        </w:rPr>
        <w:t>）</w:t>
      </w:r>
      <w:r>
        <w:rPr>
          <w:rFonts w:hint="eastAsia"/>
          <w:color w:val="000000"/>
          <w:sz w:val="21"/>
          <w:szCs w:val="21"/>
          <w:lang w:eastAsia="zh-CN"/>
        </w:rPr>
        <w:t>常年</w:t>
      </w:r>
      <w:r>
        <w:rPr>
          <w:rFonts w:hint="eastAsia"/>
          <w:color w:val="000000"/>
          <w:sz w:val="21"/>
          <w:szCs w:val="21"/>
        </w:rPr>
        <w:t>法律顾问</w:t>
      </w:r>
      <w:r>
        <w:rPr>
          <w:rFonts w:hint="eastAsia"/>
          <w:color w:val="000000"/>
          <w:sz w:val="21"/>
          <w:szCs w:val="21"/>
          <w:lang w:eastAsia="zh-CN"/>
        </w:rPr>
        <w:t>；</w:t>
      </w:r>
      <w:r>
        <w:rPr>
          <w:rFonts w:hint="eastAsia"/>
          <w:color w:val="000000"/>
          <w:sz w:val="21"/>
          <w:szCs w:val="21"/>
        </w:rPr>
        <w:t>乙方同意接受甲方聘请，并指派专业律师提供法律顾问服务。甲、乙双方经友好协商，并依据《中华人民共和国律师法》《中华人民共和国</w:t>
      </w:r>
      <w:r>
        <w:rPr>
          <w:rFonts w:hint="eastAsia"/>
          <w:color w:val="000000"/>
          <w:sz w:val="21"/>
          <w:szCs w:val="21"/>
          <w:lang w:val="en-US" w:eastAsia="zh-CN"/>
        </w:rPr>
        <w:t>民法典</w:t>
      </w:r>
      <w:r>
        <w:rPr>
          <w:rFonts w:hint="eastAsia"/>
          <w:color w:val="000000"/>
          <w:sz w:val="21"/>
          <w:szCs w:val="21"/>
        </w:rPr>
        <w:t>》等法律、法规及其他规范性文件的规定，订立本合同，共同遵照执行。</w:t>
      </w:r>
    </w:p>
    <w:p>
      <w:pPr>
        <w:pStyle w:val="17"/>
        <w:spacing w:before="120" w:beforeLines="50" w:line="360" w:lineRule="auto"/>
        <w:ind w:firstLine="422" w:firstLineChars="200"/>
        <w:jc w:val="left"/>
        <w:rPr>
          <w:b/>
          <w:bCs/>
          <w:sz w:val="21"/>
          <w:szCs w:val="21"/>
        </w:rPr>
      </w:pPr>
      <w:r>
        <w:rPr>
          <w:rFonts w:hint="eastAsia"/>
          <w:b/>
          <w:bCs/>
          <w:color w:val="000000"/>
          <w:sz w:val="21"/>
          <w:szCs w:val="21"/>
        </w:rPr>
        <w:t>第一条顾问律师</w:t>
      </w:r>
    </w:p>
    <w:p>
      <w:pPr>
        <w:pStyle w:val="17"/>
        <w:tabs>
          <w:tab w:val="left" w:pos="766"/>
        </w:tabs>
        <w:spacing w:line="360" w:lineRule="auto"/>
        <w:ind w:firstLine="420" w:firstLineChars="200"/>
        <w:rPr>
          <w:color w:val="000000"/>
          <w:sz w:val="21"/>
          <w:szCs w:val="21"/>
          <w:lang w:eastAsia="zh-CN"/>
        </w:rPr>
      </w:pPr>
      <w:r>
        <w:rPr>
          <w:rFonts w:hint="eastAsia"/>
          <w:color w:val="000000"/>
          <w:sz w:val="21"/>
          <w:szCs w:val="21"/>
        </w:rPr>
        <w:t>乙方指派律师为</w:t>
      </w:r>
      <w:r>
        <w:rPr>
          <w:rFonts w:hint="eastAsia"/>
          <w:color w:val="000000"/>
          <w:sz w:val="21"/>
          <w:szCs w:val="21"/>
          <w:lang w:val="en-US" w:eastAsia="zh-CN"/>
        </w:rPr>
        <w:t>本项目</w:t>
      </w:r>
      <w:r>
        <w:rPr>
          <w:rFonts w:hint="eastAsia"/>
          <w:color w:val="000000"/>
          <w:sz w:val="21"/>
          <w:szCs w:val="21"/>
          <w:lang w:eastAsia="zh-CN"/>
        </w:rPr>
        <w:t>专项</w:t>
      </w:r>
      <w:r>
        <w:rPr>
          <w:rFonts w:hint="eastAsia"/>
          <w:color w:val="000000"/>
          <w:sz w:val="21"/>
          <w:szCs w:val="21"/>
        </w:rPr>
        <w:t>顾问律师，</w:t>
      </w:r>
      <w:r>
        <w:rPr>
          <w:rFonts w:hint="eastAsia"/>
          <w:color w:val="000000"/>
          <w:sz w:val="21"/>
          <w:szCs w:val="21"/>
          <w:lang w:val="en-US" w:eastAsia="zh-CN"/>
        </w:rPr>
        <w:t>其中</w:t>
      </w:r>
      <w:r>
        <w:rPr>
          <w:rFonts w:hint="eastAsia"/>
          <w:color w:val="000000"/>
          <w:sz w:val="21"/>
          <w:szCs w:val="21"/>
        </w:rPr>
        <w:t>律师</w:t>
      </w:r>
      <w:r>
        <w:rPr>
          <w:rFonts w:hint="eastAsia"/>
          <w:color w:val="000000"/>
          <w:sz w:val="21"/>
          <w:szCs w:val="21"/>
          <w:lang w:val="en-US" w:eastAsia="zh-CN"/>
        </w:rPr>
        <w:t>为主办律师（项目负责人）</w:t>
      </w:r>
      <w:r>
        <w:rPr>
          <w:rFonts w:hint="eastAsia"/>
          <w:color w:val="000000"/>
          <w:sz w:val="21"/>
          <w:szCs w:val="21"/>
          <w:lang w:eastAsia="zh-CN"/>
        </w:rPr>
        <w:t>。</w:t>
      </w:r>
    </w:p>
    <w:p>
      <w:pPr>
        <w:pStyle w:val="17"/>
        <w:spacing w:line="360" w:lineRule="auto"/>
        <w:ind w:firstLine="422" w:firstLineChars="200"/>
        <w:jc w:val="left"/>
        <w:rPr>
          <w:b/>
          <w:bCs/>
          <w:sz w:val="21"/>
          <w:szCs w:val="21"/>
        </w:rPr>
      </w:pPr>
      <w:r>
        <w:rPr>
          <w:rFonts w:hint="eastAsia"/>
          <w:b/>
          <w:bCs/>
          <w:color w:val="000000"/>
          <w:sz w:val="21"/>
          <w:szCs w:val="21"/>
        </w:rPr>
        <w:t>第</w:t>
      </w:r>
      <w:r>
        <w:rPr>
          <w:rFonts w:hint="eastAsia"/>
          <w:b/>
          <w:bCs/>
          <w:color w:val="000000"/>
          <w:sz w:val="21"/>
          <w:szCs w:val="21"/>
          <w:lang w:val="en-US" w:eastAsia="zh-CN"/>
        </w:rPr>
        <w:t>二</w:t>
      </w:r>
      <w:r>
        <w:rPr>
          <w:rFonts w:hint="eastAsia"/>
          <w:b/>
          <w:bCs/>
          <w:color w:val="000000"/>
          <w:sz w:val="21"/>
          <w:szCs w:val="21"/>
        </w:rPr>
        <w:t>条法律服务期限</w:t>
      </w:r>
    </w:p>
    <w:p>
      <w:pPr>
        <w:pStyle w:val="17"/>
        <w:tabs>
          <w:tab w:val="left" w:pos="773"/>
        </w:tabs>
        <w:spacing w:line="360" w:lineRule="auto"/>
        <w:ind w:firstLine="420" w:firstLineChars="200"/>
        <w:rPr>
          <w:color w:val="000000"/>
          <w:sz w:val="21"/>
          <w:szCs w:val="21"/>
        </w:rPr>
      </w:pPr>
      <w:r>
        <w:rPr>
          <w:rFonts w:hint="eastAsia"/>
          <w:color w:val="000000"/>
          <w:sz w:val="21"/>
          <w:szCs w:val="21"/>
        </w:rPr>
        <w:t>服务期限为3年（2023年10月6日～2026年10月5日）。合同一年一签，经甲方考核合格，可继续执行次年服务合同。</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第三条</w:t>
      </w:r>
      <w:r>
        <w:rPr>
          <w:rFonts w:hint="eastAsia"/>
          <w:b/>
          <w:bCs/>
          <w:color w:val="000000"/>
          <w:sz w:val="21"/>
          <w:szCs w:val="21"/>
        </w:rPr>
        <w:t>顾问律师的工作范围及工作内容</w:t>
      </w:r>
    </w:p>
    <w:p>
      <w:pPr>
        <w:pStyle w:val="17"/>
        <w:spacing w:line="360" w:lineRule="auto"/>
        <w:ind w:firstLine="420" w:firstLineChars="200"/>
        <w:rPr>
          <w:color w:val="000000"/>
          <w:sz w:val="21"/>
          <w:szCs w:val="21"/>
          <w:lang w:eastAsia="zh-CN"/>
        </w:rPr>
      </w:pPr>
      <w:r>
        <w:rPr>
          <w:rFonts w:hint="eastAsia"/>
          <w:color w:val="000000"/>
          <w:sz w:val="21"/>
          <w:szCs w:val="21"/>
          <w:lang w:eastAsia="zh-CN"/>
        </w:rPr>
        <w:t>（1）提供日常法律咨询和法律意见，当好成渝分公司法律参谋，防范、化解法律风险，建立法律文件档案和法律风险预警机制；</w:t>
      </w:r>
    </w:p>
    <w:p>
      <w:pPr>
        <w:pStyle w:val="17"/>
        <w:spacing w:line="360" w:lineRule="auto"/>
        <w:ind w:firstLine="420" w:firstLineChars="200"/>
        <w:rPr>
          <w:color w:val="000000"/>
          <w:sz w:val="21"/>
          <w:szCs w:val="21"/>
          <w:lang w:eastAsia="zh-CN"/>
        </w:rPr>
      </w:pPr>
      <w:r>
        <w:rPr>
          <w:rFonts w:hint="eastAsia"/>
          <w:color w:val="000000"/>
          <w:sz w:val="21"/>
          <w:szCs w:val="21"/>
          <w:lang w:eastAsia="zh-CN"/>
        </w:rPr>
        <w:t>（2）根据甲方需要，参与制定、修改、审查涉及劳动、商业秘密及其他经营管理等方面的规章制度，帮助完善或建立内部规章制度及运作机制；</w:t>
      </w:r>
    </w:p>
    <w:p>
      <w:pPr>
        <w:pStyle w:val="17"/>
        <w:spacing w:line="360" w:lineRule="auto"/>
        <w:ind w:firstLine="420" w:firstLineChars="200"/>
        <w:rPr>
          <w:color w:val="000000"/>
          <w:sz w:val="21"/>
          <w:szCs w:val="21"/>
          <w:lang w:eastAsia="zh-CN"/>
        </w:rPr>
      </w:pPr>
      <w:r>
        <w:rPr>
          <w:rFonts w:hint="eastAsia"/>
          <w:color w:val="000000"/>
          <w:sz w:val="21"/>
          <w:szCs w:val="21"/>
          <w:lang w:eastAsia="zh-CN"/>
        </w:rPr>
        <w:t>（3）根据甲方需要，参与或跟踪的重要经济活动，如商务谈判、股东大会或董事会、对外招投标等活动，审查或准备所需的法律文件，并提供相应的法律服务；</w:t>
      </w:r>
    </w:p>
    <w:p>
      <w:pPr>
        <w:pStyle w:val="17"/>
        <w:spacing w:line="360" w:lineRule="auto"/>
        <w:ind w:firstLine="420" w:firstLineChars="200"/>
        <w:rPr>
          <w:color w:val="000000"/>
          <w:sz w:val="21"/>
          <w:szCs w:val="21"/>
          <w:lang w:eastAsia="zh-CN"/>
        </w:rPr>
      </w:pPr>
      <w:r>
        <w:rPr>
          <w:rFonts w:hint="eastAsia"/>
          <w:color w:val="000000"/>
          <w:sz w:val="21"/>
          <w:szCs w:val="21"/>
          <w:lang w:eastAsia="zh-CN"/>
        </w:rPr>
        <w:t>（4）提供与甲方密切相关的法律、法规、规章、政策等法律信息，针对甲方的行业特点定期提供最新的法律资讯，包括但不限于最新法律法规、立法动态、国家政策信息、行业规定、相关判例等；</w:t>
      </w:r>
    </w:p>
    <w:p>
      <w:pPr>
        <w:pStyle w:val="17"/>
        <w:spacing w:line="360" w:lineRule="auto"/>
        <w:ind w:firstLine="420" w:firstLineChars="200"/>
        <w:rPr>
          <w:color w:val="000000"/>
          <w:sz w:val="21"/>
          <w:szCs w:val="21"/>
          <w:lang w:eastAsia="zh-CN"/>
        </w:rPr>
      </w:pPr>
      <w:r>
        <w:rPr>
          <w:rFonts w:hint="eastAsia"/>
          <w:color w:val="000000"/>
          <w:sz w:val="21"/>
          <w:szCs w:val="21"/>
          <w:lang w:eastAsia="zh-CN"/>
        </w:rPr>
        <w:t>（5）根据甲方需要，为甲方处理债权、债务有关事宜，提供法律意见；</w:t>
      </w:r>
    </w:p>
    <w:p>
      <w:pPr>
        <w:pStyle w:val="17"/>
        <w:spacing w:line="360" w:lineRule="auto"/>
        <w:ind w:firstLine="420" w:firstLineChars="200"/>
        <w:rPr>
          <w:color w:val="000000"/>
          <w:sz w:val="21"/>
          <w:szCs w:val="21"/>
          <w:lang w:eastAsia="zh-CN"/>
        </w:rPr>
      </w:pPr>
      <w:r>
        <w:rPr>
          <w:rFonts w:hint="eastAsia"/>
          <w:color w:val="000000"/>
          <w:sz w:val="21"/>
          <w:szCs w:val="21"/>
          <w:lang w:eastAsia="zh-CN"/>
        </w:rPr>
        <w:t>（6）在服务过程中发现甲方可能发生法律风险的事务，主动向甲方提示，并协助甲方进行法律风险的预测与防范，提出法律意见与对策；</w:t>
      </w:r>
    </w:p>
    <w:p>
      <w:pPr>
        <w:pStyle w:val="17"/>
        <w:spacing w:line="360" w:lineRule="auto"/>
        <w:ind w:firstLine="420" w:firstLineChars="200"/>
        <w:rPr>
          <w:color w:val="000000"/>
          <w:sz w:val="21"/>
          <w:szCs w:val="21"/>
          <w:lang w:eastAsia="zh-CN"/>
        </w:rPr>
      </w:pPr>
      <w:r>
        <w:rPr>
          <w:rFonts w:hint="eastAsia"/>
          <w:color w:val="000000"/>
          <w:sz w:val="21"/>
          <w:szCs w:val="21"/>
          <w:lang w:eastAsia="zh-CN"/>
        </w:rPr>
        <w:t>（7）根据甲方需要，指派律师到甲方现场提供法律服务；</w:t>
      </w:r>
    </w:p>
    <w:p>
      <w:pPr>
        <w:pStyle w:val="17"/>
        <w:spacing w:line="360" w:lineRule="auto"/>
        <w:ind w:firstLine="420" w:firstLineChars="200"/>
        <w:rPr>
          <w:color w:val="000000"/>
          <w:sz w:val="21"/>
          <w:szCs w:val="21"/>
          <w:lang w:eastAsia="zh-CN"/>
        </w:rPr>
      </w:pPr>
      <w:r>
        <w:rPr>
          <w:rFonts w:hint="eastAsia"/>
          <w:color w:val="000000"/>
          <w:sz w:val="21"/>
          <w:szCs w:val="21"/>
          <w:lang w:eastAsia="zh-CN"/>
        </w:rPr>
        <w:t>（8）就甲方准备进行诉讼、仲裁、行政复议的案件进行法律论证、策划。</w:t>
      </w:r>
    </w:p>
    <w:p>
      <w:pPr>
        <w:pStyle w:val="17"/>
        <w:spacing w:line="360" w:lineRule="auto"/>
        <w:ind w:firstLine="420" w:firstLineChars="200"/>
        <w:rPr>
          <w:color w:val="000000"/>
          <w:sz w:val="21"/>
          <w:szCs w:val="21"/>
          <w:lang w:eastAsia="zh-CN"/>
        </w:rPr>
      </w:pPr>
      <w:r>
        <w:rPr>
          <w:rFonts w:hint="eastAsia"/>
          <w:color w:val="000000"/>
          <w:sz w:val="21"/>
          <w:szCs w:val="21"/>
          <w:lang w:eastAsia="zh-CN"/>
        </w:rPr>
        <w:t>（9）其他需要常年法律顾问承担的工作。</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第四条办理顾问范围以外的工作</w:t>
      </w:r>
    </w:p>
    <w:p>
      <w:pPr>
        <w:pStyle w:val="17"/>
        <w:numPr>
          <w:ilvl w:val="0"/>
          <w:numId w:val="4"/>
        </w:numPr>
        <w:tabs>
          <w:tab w:val="left" w:pos="769"/>
        </w:tabs>
        <w:spacing w:line="360" w:lineRule="auto"/>
        <w:ind w:firstLine="420" w:firstLineChars="200"/>
        <w:rPr>
          <w:color w:val="000000"/>
          <w:sz w:val="21"/>
          <w:szCs w:val="21"/>
        </w:rPr>
      </w:pPr>
      <w:r>
        <w:rPr>
          <w:rFonts w:hint="eastAsia"/>
          <w:color w:val="000000"/>
          <w:sz w:val="21"/>
          <w:szCs w:val="21"/>
        </w:rPr>
        <w:t>在前条约定的业务范围以外，若甲方委托乙方办理调解、仲裁或诉讼事务，以及公司改制、兼并收购等非诉讼专项法律事务，双方应当以本合同为主合同，对专项法律服务的事项以从合同或补充合同、专项合同的形式加以约定。</w:t>
      </w:r>
    </w:p>
    <w:p>
      <w:pPr>
        <w:pStyle w:val="17"/>
        <w:numPr>
          <w:ilvl w:val="0"/>
          <w:numId w:val="4"/>
        </w:numPr>
        <w:tabs>
          <w:tab w:val="left" w:pos="769"/>
        </w:tabs>
        <w:spacing w:line="360" w:lineRule="auto"/>
        <w:ind w:firstLine="420" w:firstLineChars="200"/>
        <w:rPr>
          <w:color w:val="000000"/>
          <w:sz w:val="21"/>
          <w:szCs w:val="21"/>
        </w:rPr>
      </w:pPr>
      <w:r>
        <w:rPr>
          <w:rFonts w:hint="eastAsia"/>
          <w:color w:val="000000"/>
          <w:sz w:val="21"/>
          <w:szCs w:val="21"/>
        </w:rPr>
        <w:t>乙方接受甲方专项委托办理诉讼、仲裁等案件代理业务及重大经济活动专项法律事务，服务费一事一议另行计算，收费标准不得高于四川省物价局和四川省司法厅公布的政府指导价，并由双方另订法律服务合同，但乙方在收费方面应当给予甲方优惠。</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第五条服务方式</w:t>
      </w:r>
    </w:p>
    <w:p>
      <w:pPr>
        <w:pStyle w:val="17"/>
        <w:spacing w:line="360" w:lineRule="auto"/>
        <w:ind w:firstLine="420" w:firstLineChars="200"/>
        <w:rPr>
          <w:sz w:val="21"/>
          <w:szCs w:val="21"/>
        </w:rPr>
      </w:pPr>
      <w:r>
        <w:rPr>
          <w:rFonts w:hint="eastAsia"/>
          <w:color w:val="000000"/>
          <w:sz w:val="21"/>
          <w:szCs w:val="21"/>
        </w:rPr>
        <w:t>根据甲方要求上门提供服务以及通过收发传真、电子邮件等方式处理。如甲方因紧急情况需立即处理，可随时约见顾问律师。</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第六条工作准则</w:t>
      </w:r>
    </w:p>
    <w:p>
      <w:pPr>
        <w:pStyle w:val="17"/>
        <w:numPr>
          <w:ilvl w:val="0"/>
          <w:numId w:val="5"/>
        </w:numPr>
        <w:tabs>
          <w:tab w:val="left" w:pos="769"/>
        </w:tabs>
        <w:spacing w:line="360" w:lineRule="auto"/>
        <w:rPr>
          <w:sz w:val="21"/>
          <w:szCs w:val="21"/>
        </w:rPr>
      </w:pPr>
      <w:r>
        <w:rPr>
          <w:rFonts w:hint="eastAsia"/>
          <w:color w:val="000000"/>
          <w:sz w:val="21"/>
          <w:szCs w:val="21"/>
        </w:rPr>
        <w:t>乙方开展顾问工作，应当严格依照法律、法规及本合同的有关规定，积极维护甲方的合法权益，不得向甲方提供违反法律、法规规定的法律意见；</w:t>
      </w:r>
    </w:p>
    <w:p>
      <w:pPr>
        <w:pStyle w:val="17"/>
        <w:numPr>
          <w:ilvl w:val="0"/>
          <w:numId w:val="5"/>
        </w:numPr>
        <w:tabs>
          <w:tab w:val="left" w:pos="784"/>
        </w:tabs>
        <w:spacing w:line="360" w:lineRule="auto"/>
        <w:ind w:firstLine="420" w:firstLineChars="200"/>
        <w:rPr>
          <w:sz w:val="21"/>
          <w:szCs w:val="21"/>
        </w:rPr>
      </w:pPr>
      <w:r>
        <w:rPr>
          <w:rFonts w:hint="eastAsia"/>
          <w:color w:val="000000"/>
          <w:sz w:val="21"/>
          <w:szCs w:val="21"/>
        </w:rPr>
        <w:t>乙方向甲方提供的各项法律意见或法律文书应当清晰、明确，保证其法律上的准确性，不得曲解法律规定的本意，或者有意向甲方隐瞒法律上既已存在的风险；</w:t>
      </w:r>
    </w:p>
    <w:p>
      <w:pPr>
        <w:pStyle w:val="17"/>
        <w:numPr>
          <w:ilvl w:val="0"/>
          <w:numId w:val="5"/>
        </w:numPr>
        <w:tabs>
          <w:tab w:val="left" w:pos="776"/>
        </w:tabs>
        <w:spacing w:line="360" w:lineRule="auto"/>
        <w:ind w:firstLine="420" w:firstLineChars="200"/>
        <w:rPr>
          <w:sz w:val="21"/>
          <w:szCs w:val="21"/>
        </w:rPr>
      </w:pPr>
      <w:r>
        <w:rPr>
          <w:rFonts w:hint="eastAsia"/>
          <w:color w:val="000000"/>
          <w:sz w:val="21"/>
          <w:szCs w:val="21"/>
        </w:rPr>
        <w:t>乙方在顾问工作中应当勤勉尽职，恪守律师职业道德和执业纪律，按照本行业公认的服务标准和服务规范，努力提高法律服务水平，保证服务质量；</w:t>
      </w:r>
    </w:p>
    <w:p>
      <w:pPr>
        <w:pStyle w:val="17"/>
        <w:numPr>
          <w:ilvl w:val="0"/>
          <w:numId w:val="5"/>
        </w:numPr>
        <w:tabs>
          <w:tab w:val="left" w:pos="773"/>
        </w:tabs>
        <w:spacing w:line="360" w:lineRule="auto"/>
        <w:ind w:firstLine="420" w:firstLineChars="200"/>
        <w:rPr>
          <w:sz w:val="21"/>
          <w:szCs w:val="21"/>
        </w:rPr>
      </w:pPr>
      <w:r>
        <w:rPr>
          <w:rFonts w:hint="eastAsia"/>
          <w:color w:val="000000"/>
          <w:sz w:val="21"/>
          <w:szCs w:val="21"/>
        </w:rPr>
        <w:t>乙方对甲方提供的资料和信息承担保密义务，未经甲方允许不得向第三人泄露。</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第七条法律顾问费用</w:t>
      </w:r>
    </w:p>
    <w:p>
      <w:pPr>
        <w:pStyle w:val="17"/>
        <w:numPr>
          <w:ilvl w:val="0"/>
          <w:numId w:val="6"/>
        </w:numPr>
        <w:spacing w:line="360" w:lineRule="auto"/>
        <w:ind w:firstLine="420" w:firstLineChars="200"/>
        <w:rPr>
          <w:sz w:val="21"/>
          <w:szCs w:val="21"/>
          <w:u w:val="single"/>
        </w:rPr>
      </w:pPr>
      <w:r>
        <w:rPr>
          <w:rFonts w:hint="eastAsia"/>
          <w:color w:val="000000"/>
          <w:sz w:val="21"/>
          <w:szCs w:val="21"/>
        </w:rPr>
        <w:t>本项目法律顾问服务费（含税）为：</w:t>
      </w:r>
      <w:r>
        <w:rPr>
          <w:rFonts w:hint="eastAsia"/>
          <w:color w:val="000000"/>
          <w:sz w:val="21"/>
          <w:szCs w:val="21"/>
          <w:u w:val="single"/>
        </w:rPr>
        <w:t>元（大写：），</w:t>
      </w:r>
      <w:r>
        <w:rPr>
          <w:rFonts w:hint="eastAsia"/>
          <w:color w:val="000000"/>
          <w:sz w:val="21"/>
          <w:szCs w:val="21"/>
          <w:u w:val="single"/>
          <w:lang w:val="en-US" w:eastAsia="zh-CN"/>
        </w:rPr>
        <w:t>不含税价：元（大写：）</w:t>
      </w:r>
      <w:r>
        <w:rPr>
          <w:rFonts w:hint="eastAsia"/>
          <w:color w:val="000000"/>
          <w:sz w:val="21"/>
          <w:szCs w:val="21"/>
          <w:lang w:val="en-US" w:eastAsia="zh-CN"/>
        </w:rPr>
        <w:t>暂定税率6%，上述费用包括但不限于</w:t>
      </w:r>
      <w:r>
        <w:rPr>
          <w:rFonts w:hint="eastAsia"/>
          <w:color w:val="000000"/>
          <w:sz w:val="21"/>
          <w:szCs w:val="21"/>
        </w:rPr>
        <w:t>项目顾问服务费、成都市内交通费、通讯费、餐费、税金等</w:t>
      </w:r>
      <w:r>
        <w:rPr>
          <w:rFonts w:hint="eastAsia"/>
          <w:color w:val="000000"/>
          <w:sz w:val="21"/>
          <w:szCs w:val="21"/>
          <w:lang w:val="en-US" w:eastAsia="zh-CN"/>
        </w:rPr>
        <w:t>从事顾问活动需支出的</w:t>
      </w:r>
      <w:r>
        <w:rPr>
          <w:rFonts w:hint="eastAsia"/>
          <w:color w:val="000000"/>
          <w:sz w:val="21"/>
          <w:szCs w:val="21"/>
        </w:rPr>
        <w:t>所有费用，支付方式为：</w:t>
      </w:r>
      <w:r>
        <w:rPr>
          <w:rFonts w:hint="eastAsia"/>
          <w:color w:val="000000"/>
          <w:sz w:val="21"/>
          <w:szCs w:val="21"/>
          <w:u w:val="single"/>
        </w:rPr>
        <w:t>本合同</w:t>
      </w:r>
      <w:r>
        <w:rPr>
          <w:rFonts w:hint="eastAsia"/>
          <w:color w:val="000000"/>
          <w:sz w:val="21"/>
          <w:szCs w:val="21"/>
          <w:u w:val="single"/>
          <w:lang w:val="en-US" w:eastAsia="zh-CN"/>
        </w:rPr>
        <w:t>生效</w:t>
      </w:r>
      <w:r>
        <w:rPr>
          <w:rFonts w:hint="eastAsia"/>
          <w:color w:val="000000"/>
          <w:sz w:val="21"/>
          <w:szCs w:val="21"/>
          <w:u w:val="single"/>
        </w:rPr>
        <w:t>后十个工作日内支付当年度合同价款的</w:t>
      </w:r>
      <w:r>
        <w:rPr>
          <w:rFonts w:hint="eastAsia"/>
          <w:color w:val="000000"/>
          <w:sz w:val="21"/>
          <w:szCs w:val="21"/>
          <w:u w:val="single"/>
          <w:lang w:val="en-US" w:eastAsia="zh-CN"/>
        </w:rPr>
        <w:t>3</w:t>
      </w:r>
      <w:r>
        <w:rPr>
          <w:rFonts w:hint="eastAsia"/>
          <w:color w:val="000000"/>
          <w:sz w:val="21"/>
          <w:szCs w:val="21"/>
          <w:u w:val="single"/>
        </w:rPr>
        <w:t>0%</w:t>
      </w:r>
      <w:r>
        <w:rPr>
          <w:rFonts w:hint="eastAsia"/>
          <w:color w:val="000000"/>
          <w:sz w:val="21"/>
          <w:szCs w:val="21"/>
          <w:u w:val="single"/>
          <w:lang w:eastAsia="zh-CN"/>
        </w:rPr>
        <w:t>，剩余当年度合同价款的</w:t>
      </w:r>
      <w:r>
        <w:rPr>
          <w:rFonts w:hint="eastAsia"/>
          <w:color w:val="000000"/>
          <w:sz w:val="21"/>
          <w:szCs w:val="21"/>
          <w:u w:val="single"/>
          <w:lang w:val="en-US" w:eastAsia="zh-CN"/>
        </w:rPr>
        <w:t>7</w:t>
      </w:r>
      <w:r>
        <w:rPr>
          <w:color w:val="000000"/>
          <w:sz w:val="21"/>
          <w:szCs w:val="21"/>
          <w:u w:val="single"/>
        </w:rPr>
        <w:t>0%</w:t>
      </w:r>
      <w:r>
        <w:rPr>
          <w:rFonts w:hint="eastAsia"/>
          <w:color w:val="000000"/>
          <w:sz w:val="21"/>
          <w:szCs w:val="21"/>
          <w:u w:val="single"/>
        </w:rPr>
        <w:t>在当年度合同服务期届满后十个工作日内支付</w:t>
      </w:r>
      <w:r>
        <w:rPr>
          <w:rFonts w:hint="eastAsia"/>
          <w:color w:val="000000"/>
          <w:sz w:val="21"/>
          <w:szCs w:val="21"/>
          <w:u w:val="single"/>
          <w:lang w:eastAsia="zh-CN"/>
        </w:rPr>
        <w:t>。</w:t>
      </w:r>
    </w:p>
    <w:p>
      <w:pPr>
        <w:pStyle w:val="17"/>
        <w:numPr>
          <w:ilvl w:val="0"/>
          <w:numId w:val="6"/>
        </w:numPr>
        <w:tabs>
          <w:tab w:val="left" w:pos="805"/>
        </w:tabs>
        <w:spacing w:line="360" w:lineRule="auto"/>
        <w:ind w:firstLine="420" w:firstLineChars="200"/>
        <w:rPr>
          <w:sz w:val="21"/>
          <w:szCs w:val="21"/>
        </w:rPr>
      </w:pPr>
      <w:r>
        <w:rPr>
          <w:rFonts w:hint="eastAsia"/>
          <w:color w:val="000000"/>
          <w:sz w:val="21"/>
          <w:szCs w:val="21"/>
        </w:rPr>
        <w:t>尽管有上述付款时间的规定，乙方应在本合同项下所有支付前向甲方提交支付申请以及所需的相关资料和票据。甲方只在收到所有合格的支付凭证后，才向乙方支付。如果因乙方未能及时提交所需的相关资料和票据，或提交的资料和票据不能满足甲方的付款要求造成付款延误，甲方不承担逾期付款的责任</w:t>
      </w:r>
      <w:r>
        <w:rPr>
          <w:rFonts w:hint="eastAsia"/>
          <w:color w:val="000000"/>
          <w:sz w:val="21"/>
          <w:szCs w:val="21"/>
          <w:lang w:eastAsia="zh-CN"/>
        </w:rPr>
        <w:t>；</w:t>
      </w:r>
    </w:p>
    <w:p>
      <w:pPr>
        <w:pStyle w:val="17"/>
        <w:numPr>
          <w:ilvl w:val="0"/>
          <w:numId w:val="6"/>
        </w:numPr>
        <w:tabs>
          <w:tab w:val="left" w:pos="793"/>
        </w:tabs>
        <w:spacing w:line="360" w:lineRule="auto"/>
        <w:ind w:firstLine="420" w:firstLineChars="200"/>
        <w:jc w:val="left"/>
        <w:rPr>
          <w:sz w:val="21"/>
          <w:szCs w:val="21"/>
        </w:rPr>
      </w:pPr>
      <w:r>
        <w:rPr>
          <w:rFonts w:hint="eastAsia"/>
          <w:color w:val="000000"/>
          <w:sz w:val="21"/>
          <w:szCs w:val="21"/>
        </w:rPr>
        <w:t>乙方应开具增值税专用发票</w:t>
      </w:r>
    </w:p>
    <w:p>
      <w:pPr>
        <w:spacing w:line="360" w:lineRule="auto"/>
        <w:ind w:firstLine="420" w:firstLineChars="200"/>
        <w:rPr>
          <w:rFonts w:ascii="宋体" w:hAnsi="宋体" w:cs="宋体"/>
          <w:bCs/>
          <w:szCs w:val="21"/>
        </w:rPr>
      </w:pPr>
      <w:r>
        <w:rPr>
          <w:rFonts w:hint="eastAsia" w:ascii="宋体" w:hAnsi="宋体" w:cs="宋体"/>
          <w:bCs/>
          <w:szCs w:val="21"/>
        </w:rPr>
        <w:t>（1）甲方账户信息：</w:t>
      </w:r>
    </w:p>
    <w:p>
      <w:pPr>
        <w:spacing w:line="360" w:lineRule="auto"/>
        <w:ind w:firstLine="420" w:firstLineChars="200"/>
        <w:rPr>
          <w:rFonts w:ascii="宋体" w:hAnsi="宋体" w:cs="宋体"/>
          <w:bCs/>
          <w:szCs w:val="21"/>
        </w:rPr>
      </w:pPr>
      <w:r>
        <w:rPr>
          <w:rFonts w:hint="eastAsia" w:ascii="宋体" w:hAnsi="宋体" w:cs="宋体"/>
          <w:bCs/>
          <w:szCs w:val="21"/>
        </w:rPr>
        <w:t>单位名称：</w:t>
      </w:r>
    </w:p>
    <w:p>
      <w:pPr>
        <w:widowControl/>
        <w:topLinePunct/>
        <w:spacing w:line="360" w:lineRule="auto"/>
        <w:ind w:firstLine="420" w:firstLineChars="200"/>
        <w:rPr>
          <w:rFonts w:ascii="宋体" w:hAnsi="宋体" w:cs="宋体"/>
          <w:szCs w:val="21"/>
        </w:rPr>
      </w:pPr>
      <w:r>
        <w:rPr>
          <w:rFonts w:hint="eastAsia" w:ascii="宋体" w:hAnsi="宋体" w:cs="宋体"/>
          <w:bCs/>
          <w:szCs w:val="21"/>
        </w:rPr>
        <w:t>税号：</w:t>
      </w:r>
    </w:p>
    <w:p>
      <w:pPr>
        <w:widowControl/>
        <w:topLinePunct/>
        <w:spacing w:line="360" w:lineRule="auto"/>
        <w:ind w:firstLine="420" w:firstLineChars="200"/>
        <w:rPr>
          <w:rFonts w:ascii="宋体" w:hAnsi="宋体" w:cs="宋体"/>
          <w:szCs w:val="21"/>
        </w:rPr>
      </w:pPr>
      <w:r>
        <w:rPr>
          <w:rFonts w:hint="eastAsia" w:ascii="宋体" w:hAnsi="宋体" w:cs="宋体"/>
          <w:bCs/>
          <w:szCs w:val="21"/>
        </w:rPr>
        <w:t>开户银行：</w:t>
      </w:r>
    </w:p>
    <w:p>
      <w:pPr>
        <w:widowControl/>
        <w:topLinePunct/>
        <w:spacing w:line="360" w:lineRule="auto"/>
        <w:ind w:firstLine="420" w:firstLineChars="200"/>
        <w:rPr>
          <w:rFonts w:ascii="宋体" w:hAnsi="宋体" w:cs="宋体"/>
          <w:szCs w:val="21"/>
        </w:rPr>
      </w:pPr>
      <w:r>
        <w:rPr>
          <w:rFonts w:hint="eastAsia" w:ascii="宋体" w:hAnsi="宋体" w:cs="宋体"/>
          <w:bCs/>
          <w:szCs w:val="21"/>
        </w:rPr>
        <w:t>银行账号：</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（2）乙方账户信息：</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单位名称：</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开户银行：</w:t>
      </w:r>
    </w:p>
    <w:p>
      <w:pPr>
        <w:spacing w:line="360" w:lineRule="auto"/>
        <w:ind w:firstLine="420" w:firstLineChars="200"/>
        <w:rPr>
          <w:rFonts w:ascii="宋体" w:hAnsi="宋体" w:cs="宋体"/>
          <w:szCs w:val="21"/>
        </w:rPr>
      </w:pPr>
      <w:r>
        <w:rPr>
          <w:rFonts w:hint="eastAsia" w:ascii="宋体" w:hAnsi="宋体" w:cs="宋体"/>
          <w:bCs/>
          <w:color w:val="000000"/>
          <w:szCs w:val="21"/>
        </w:rPr>
        <w:t>银行帐号：</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第八条甲方的权利、义务</w:t>
      </w:r>
    </w:p>
    <w:p>
      <w:pPr>
        <w:pStyle w:val="17"/>
        <w:numPr>
          <w:ilvl w:val="0"/>
          <w:numId w:val="7"/>
        </w:numPr>
        <w:tabs>
          <w:tab w:val="left" w:pos="778"/>
        </w:tabs>
        <w:spacing w:line="360" w:lineRule="auto"/>
        <w:ind w:firstLine="420" w:firstLineChars="200"/>
        <w:rPr>
          <w:sz w:val="21"/>
          <w:szCs w:val="21"/>
        </w:rPr>
      </w:pPr>
      <w:r>
        <w:rPr>
          <w:rFonts w:hint="eastAsia"/>
          <w:color w:val="000000"/>
          <w:sz w:val="21"/>
          <w:szCs w:val="21"/>
        </w:rPr>
        <w:t>甲方有权就乙方律师办理法律事务提出明确、合理、合法的要求；</w:t>
      </w:r>
    </w:p>
    <w:p>
      <w:pPr>
        <w:pStyle w:val="17"/>
        <w:numPr>
          <w:ilvl w:val="0"/>
          <w:numId w:val="7"/>
        </w:numPr>
        <w:tabs>
          <w:tab w:val="left" w:pos="793"/>
        </w:tabs>
        <w:spacing w:line="360" w:lineRule="auto"/>
        <w:ind w:firstLine="420" w:firstLineChars="200"/>
        <w:rPr>
          <w:sz w:val="21"/>
          <w:szCs w:val="21"/>
        </w:rPr>
      </w:pPr>
      <w:r>
        <w:rPr>
          <w:rFonts w:hint="eastAsia"/>
          <w:color w:val="000000"/>
          <w:sz w:val="21"/>
          <w:szCs w:val="21"/>
        </w:rPr>
        <w:t>甲方有权就与乙方律师工作配合等问题提出合理化建议和意见；</w:t>
      </w:r>
    </w:p>
    <w:p>
      <w:pPr>
        <w:pStyle w:val="17"/>
        <w:numPr>
          <w:ilvl w:val="0"/>
          <w:numId w:val="7"/>
        </w:numPr>
        <w:tabs>
          <w:tab w:val="left" w:pos="798"/>
        </w:tabs>
        <w:spacing w:line="360" w:lineRule="auto"/>
        <w:ind w:firstLine="420" w:firstLineChars="200"/>
        <w:rPr>
          <w:sz w:val="21"/>
          <w:szCs w:val="21"/>
        </w:rPr>
      </w:pPr>
      <w:r>
        <w:rPr>
          <w:rFonts w:hint="eastAsia"/>
          <w:color w:val="000000"/>
          <w:sz w:val="21"/>
          <w:szCs w:val="21"/>
        </w:rPr>
        <w:t>若乙方律师无法胜任顾问工作，甲方有权向乙方提出更换律师的合理要求；甲方告知乙方律师无法胜任该顾问工作的合理理由并要求乙方更换律师后，须立即调整或更换，否则视为未及时履行本合同所述的顾问工作；</w:t>
      </w:r>
    </w:p>
    <w:p>
      <w:pPr>
        <w:pStyle w:val="17"/>
        <w:numPr>
          <w:ilvl w:val="0"/>
          <w:numId w:val="7"/>
        </w:numPr>
        <w:tabs>
          <w:tab w:val="left" w:pos="798"/>
        </w:tabs>
        <w:spacing w:line="360" w:lineRule="auto"/>
        <w:ind w:firstLine="420" w:firstLineChars="200"/>
        <w:rPr>
          <w:sz w:val="21"/>
          <w:szCs w:val="21"/>
        </w:rPr>
      </w:pPr>
      <w:r>
        <w:rPr>
          <w:rFonts w:hint="eastAsia"/>
          <w:color w:val="000000"/>
          <w:sz w:val="21"/>
          <w:szCs w:val="21"/>
        </w:rPr>
        <w:t>甲方有权针对乙方律师及其工作成果进一步询问或质疑，对不符合甲方要求的工作成果有权要求乙方继续或重新提交，否则视为未完成该次工作，甲方有权不对完成该项服务进行确认。</w:t>
      </w:r>
    </w:p>
    <w:p>
      <w:pPr>
        <w:pStyle w:val="17"/>
        <w:numPr>
          <w:ilvl w:val="0"/>
          <w:numId w:val="7"/>
        </w:numPr>
        <w:tabs>
          <w:tab w:val="left" w:pos="790"/>
        </w:tabs>
        <w:spacing w:line="360" w:lineRule="auto"/>
        <w:ind w:firstLine="420" w:firstLineChars="200"/>
        <w:rPr>
          <w:sz w:val="21"/>
          <w:szCs w:val="21"/>
        </w:rPr>
      </w:pPr>
      <w:r>
        <w:rPr>
          <w:rFonts w:hint="eastAsia"/>
          <w:color w:val="000000"/>
          <w:sz w:val="21"/>
          <w:szCs w:val="21"/>
        </w:rPr>
        <w:t>甲方应当全面、客观和及时地向乙方律师提供与之法律事务有关的各种情况、文件、资料，并对陈述之情况以及提供之文件、资料的真实性、客观性、合法性负责；</w:t>
      </w:r>
    </w:p>
    <w:p>
      <w:pPr>
        <w:pStyle w:val="17"/>
        <w:numPr>
          <w:ilvl w:val="0"/>
          <w:numId w:val="7"/>
        </w:numPr>
        <w:tabs>
          <w:tab w:val="left" w:pos="753"/>
        </w:tabs>
        <w:spacing w:line="360" w:lineRule="auto"/>
        <w:ind w:firstLine="420" w:firstLineChars="200"/>
        <w:rPr>
          <w:sz w:val="21"/>
          <w:szCs w:val="21"/>
        </w:rPr>
      </w:pPr>
      <w:r>
        <w:rPr>
          <w:rFonts w:hint="eastAsia"/>
          <w:color w:val="000000"/>
          <w:sz w:val="21"/>
          <w:szCs w:val="21"/>
        </w:rPr>
        <w:t>甲方应积极配合和协助乙方律师的工作；</w:t>
      </w:r>
    </w:p>
    <w:p>
      <w:pPr>
        <w:pStyle w:val="17"/>
        <w:numPr>
          <w:ilvl w:val="0"/>
          <w:numId w:val="7"/>
        </w:numPr>
        <w:tabs>
          <w:tab w:val="left" w:pos="753"/>
        </w:tabs>
        <w:spacing w:line="360" w:lineRule="auto"/>
        <w:ind w:firstLine="420" w:firstLineChars="200"/>
        <w:rPr>
          <w:sz w:val="21"/>
          <w:szCs w:val="21"/>
        </w:rPr>
      </w:pPr>
      <w:r>
        <w:rPr>
          <w:rFonts w:hint="eastAsia"/>
          <w:color w:val="000000"/>
          <w:sz w:val="21"/>
          <w:szCs w:val="21"/>
        </w:rPr>
        <w:t>甲方应按本合同约定向乙方支付法律顾问费及相关律师费用</w:t>
      </w:r>
      <w:r>
        <w:rPr>
          <w:rFonts w:hint="eastAsia"/>
          <w:color w:val="000000"/>
          <w:sz w:val="21"/>
          <w:szCs w:val="21"/>
          <w:lang w:eastAsia="zh-CN"/>
        </w:rPr>
        <w:t>；</w:t>
      </w:r>
    </w:p>
    <w:p>
      <w:pPr>
        <w:pStyle w:val="17"/>
        <w:numPr>
          <w:ilvl w:val="0"/>
          <w:numId w:val="7"/>
        </w:numPr>
        <w:tabs>
          <w:tab w:val="left" w:pos="753"/>
        </w:tabs>
        <w:spacing w:line="360" w:lineRule="auto"/>
        <w:ind w:firstLine="420" w:firstLineChars="200"/>
        <w:rPr>
          <w:sz w:val="21"/>
          <w:szCs w:val="21"/>
        </w:rPr>
      </w:pPr>
      <w:r>
        <w:rPr>
          <w:rFonts w:hint="eastAsia"/>
          <w:color w:val="000000"/>
          <w:sz w:val="21"/>
          <w:szCs w:val="21"/>
        </w:rPr>
        <w:t>甲方指定（电话：）为本</w:t>
      </w:r>
      <w:r>
        <w:rPr>
          <w:rFonts w:hint="eastAsia"/>
          <w:color w:val="000000"/>
          <w:sz w:val="21"/>
          <w:szCs w:val="21"/>
          <w:lang w:val="en-US" w:eastAsia="zh-CN"/>
        </w:rPr>
        <w:t>项目</w:t>
      </w:r>
      <w:r>
        <w:rPr>
          <w:rFonts w:hint="eastAsia"/>
          <w:color w:val="000000"/>
          <w:sz w:val="21"/>
          <w:szCs w:val="21"/>
        </w:rPr>
        <w:t>联络人，若有变更，应提前通知乙方。</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第九条乙方的权利、义务</w:t>
      </w:r>
    </w:p>
    <w:p>
      <w:pPr>
        <w:pStyle w:val="17"/>
        <w:numPr>
          <w:ilvl w:val="0"/>
          <w:numId w:val="8"/>
        </w:numPr>
        <w:tabs>
          <w:tab w:val="left" w:pos="798"/>
        </w:tabs>
        <w:spacing w:line="360" w:lineRule="auto"/>
        <w:ind w:firstLine="420" w:firstLineChars="200"/>
        <w:rPr>
          <w:sz w:val="21"/>
          <w:szCs w:val="21"/>
        </w:rPr>
      </w:pPr>
      <w:r>
        <w:rPr>
          <w:rFonts w:hint="eastAsia"/>
          <w:color w:val="000000"/>
          <w:sz w:val="21"/>
          <w:szCs w:val="21"/>
        </w:rPr>
        <w:t>因顾问工作之需要，乙方律师有权査阅甲方的规章制度、账册、财务报表及其他资料，有权向甲方有关人员了解情况和调取有关材料，有权享有甲方给予的以及乙方为履行职责依法应当享有的其他权利；</w:t>
      </w:r>
    </w:p>
    <w:p>
      <w:pPr>
        <w:pStyle w:val="17"/>
        <w:numPr>
          <w:ilvl w:val="0"/>
          <w:numId w:val="8"/>
        </w:numPr>
        <w:tabs>
          <w:tab w:val="left" w:pos="793"/>
        </w:tabs>
        <w:spacing w:line="360" w:lineRule="auto"/>
        <w:ind w:firstLine="420" w:firstLineChars="200"/>
        <w:rPr>
          <w:sz w:val="21"/>
          <w:szCs w:val="21"/>
        </w:rPr>
      </w:pPr>
      <w:r>
        <w:rPr>
          <w:rFonts w:hint="eastAsia"/>
          <w:color w:val="000000"/>
          <w:sz w:val="21"/>
          <w:szCs w:val="21"/>
        </w:rPr>
        <w:t>乙方有权按约收取法律顾问费等律师费用；</w:t>
      </w:r>
    </w:p>
    <w:p>
      <w:pPr>
        <w:pStyle w:val="17"/>
        <w:numPr>
          <w:ilvl w:val="0"/>
          <w:numId w:val="8"/>
        </w:numPr>
        <w:tabs>
          <w:tab w:val="left" w:pos="812"/>
        </w:tabs>
        <w:spacing w:line="360" w:lineRule="auto"/>
        <w:ind w:firstLine="420" w:firstLineChars="200"/>
        <w:rPr>
          <w:sz w:val="21"/>
          <w:szCs w:val="21"/>
        </w:rPr>
      </w:pPr>
      <w:r>
        <w:rPr>
          <w:rFonts w:hint="eastAsia"/>
          <w:color w:val="000000"/>
          <w:sz w:val="21"/>
          <w:szCs w:val="21"/>
        </w:rPr>
        <w:t>乙方律师应恪守律师职业道德和执业纪律，本着勤勉尽职的原则，按照本行业公认的服务标准和规范，为甲方提供优质高效的法律服务，尽力维护甲方的合法利益，并对提供的法律咨询意见承担法律责任；若乙方提供的法律咨询意见存在严重错误，并给甲方造成经济损失的，应承担赔偿责任；</w:t>
      </w:r>
    </w:p>
    <w:p>
      <w:pPr>
        <w:pStyle w:val="17"/>
        <w:numPr>
          <w:ilvl w:val="0"/>
          <w:numId w:val="8"/>
        </w:numPr>
        <w:tabs>
          <w:tab w:val="left" w:pos="805"/>
        </w:tabs>
        <w:spacing w:line="360" w:lineRule="auto"/>
        <w:ind w:firstLine="420" w:firstLineChars="200"/>
        <w:rPr>
          <w:sz w:val="21"/>
          <w:szCs w:val="21"/>
        </w:rPr>
      </w:pPr>
      <w:r>
        <w:rPr>
          <w:rFonts w:hint="eastAsia"/>
          <w:color w:val="000000"/>
          <w:sz w:val="21"/>
          <w:szCs w:val="21"/>
        </w:rPr>
        <w:t>乙方律师应严格按照甲方的授权范围及本合同约定履行顾问职责，不得超越甲方的授权范围，实施任何有损于甲方合法权益的行为；</w:t>
      </w:r>
    </w:p>
    <w:p>
      <w:pPr>
        <w:pStyle w:val="17"/>
        <w:numPr>
          <w:ilvl w:val="0"/>
          <w:numId w:val="8"/>
        </w:numPr>
        <w:tabs>
          <w:tab w:val="left" w:pos="798"/>
        </w:tabs>
        <w:spacing w:line="360" w:lineRule="auto"/>
        <w:ind w:firstLine="420" w:firstLineChars="200"/>
        <w:rPr>
          <w:sz w:val="21"/>
          <w:szCs w:val="21"/>
        </w:rPr>
      </w:pPr>
      <w:r>
        <w:rPr>
          <w:rFonts w:hint="eastAsia"/>
          <w:color w:val="000000"/>
          <w:sz w:val="21"/>
          <w:szCs w:val="21"/>
        </w:rPr>
        <w:t>乙方律师应当在取得甲方提供的文件资料后，及时完成委托事项，并及时向甲方通报工作进程；</w:t>
      </w:r>
    </w:p>
    <w:p>
      <w:pPr>
        <w:pStyle w:val="17"/>
        <w:numPr>
          <w:ilvl w:val="0"/>
          <w:numId w:val="8"/>
        </w:numPr>
        <w:tabs>
          <w:tab w:val="left" w:pos="793"/>
        </w:tabs>
        <w:spacing w:line="360" w:lineRule="auto"/>
        <w:ind w:firstLine="420" w:firstLineChars="200"/>
        <w:rPr>
          <w:sz w:val="21"/>
          <w:szCs w:val="21"/>
        </w:rPr>
      </w:pPr>
      <w:r>
        <w:rPr>
          <w:rFonts w:hint="eastAsia"/>
          <w:color w:val="000000"/>
          <w:sz w:val="21"/>
          <w:szCs w:val="21"/>
        </w:rPr>
        <w:t>乙方律师应对顾问工作建立工作档案，保存完整的工作记录；</w:t>
      </w:r>
    </w:p>
    <w:p>
      <w:pPr>
        <w:pStyle w:val="17"/>
        <w:numPr>
          <w:ilvl w:val="0"/>
          <w:numId w:val="8"/>
        </w:numPr>
        <w:tabs>
          <w:tab w:val="left" w:pos="798"/>
        </w:tabs>
        <w:spacing w:line="360" w:lineRule="auto"/>
        <w:ind w:firstLine="420" w:firstLineChars="200"/>
        <w:rPr>
          <w:sz w:val="21"/>
          <w:szCs w:val="21"/>
        </w:rPr>
      </w:pPr>
      <w:r>
        <w:rPr>
          <w:rFonts w:hint="eastAsia"/>
          <w:color w:val="000000"/>
          <w:sz w:val="21"/>
          <w:szCs w:val="21"/>
        </w:rPr>
        <w:t>对甲方提出更换顾问律师之合理要求，乙方应当及时调换，但乙方有权拒绝甲方的无故更换律师之要求</w:t>
      </w:r>
      <w:r>
        <w:rPr>
          <w:rFonts w:hint="eastAsia"/>
          <w:color w:val="000000"/>
          <w:sz w:val="21"/>
          <w:szCs w:val="21"/>
          <w:lang w:eastAsia="zh-CN"/>
        </w:rPr>
        <w:t>；</w:t>
      </w:r>
    </w:p>
    <w:p>
      <w:pPr>
        <w:pStyle w:val="17"/>
        <w:numPr>
          <w:ilvl w:val="0"/>
          <w:numId w:val="8"/>
        </w:numPr>
        <w:tabs>
          <w:tab w:val="left" w:pos="783"/>
        </w:tabs>
        <w:spacing w:line="360" w:lineRule="auto"/>
        <w:ind w:firstLine="420" w:firstLineChars="200"/>
        <w:rPr>
          <w:sz w:val="21"/>
          <w:szCs w:val="21"/>
        </w:rPr>
      </w:pPr>
      <w:r>
        <w:rPr>
          <w:rFonts w:hint="eastAsia"/>
          <w:sz w:val="21"/>
          <w:szCs w:val="21"/>
          <w:lang w:val="en-US" w:eastAsia="zh-CN"/>
        </w:rPr>
        <w:t>乙方</w:t>
      </w:r>
      <w:r>
        <w:rPr>
          <w:rFonts w:hint="eastAsia"/>
          <w:sz w:val="21"/>
          <w:szCs w:val="21"/>
        </w:rPr>
        <w:t>担任法律顾问期间，不得为与</w:t>
      </w:r>
      <w:r>
        <w:rPr>
          <w:rFonts w:hint="eastAsia"/>
          <w:sz w:val="21"/>
          <w:szCs w:val="21"/>
          <w:lang w:val="en-US" w:eastAsia="zh-CN"/>
        </w:rPr>
        <w:t>甲方</w:t>
      </w:r>
      <w:r>
        <w:rPr>
          <w:rFonts w:hint="eastAsia"/>
          <w:sz w:val="21"/>
          <w:szCs w:val="21"/>
        </w:rPr>
        <w:t>有利益冲突的当事人提供法律服务，有《律师法》第四十七条第三项相关情形的，</w:t>
      </w:r>
      <w:r>
        <w:rPr>
          <w:rFonts w:hint="eastAsia"/>
          <w:sz w:val="21"/>
          <w:szCs w:val="21"/>
          <w:lang w:val="en-US" w:eastAsia="zh-CN"/>
        </w:rPr>
        <w:t>乙方</w:t>
      </w:r>
      <w:r>
        <w:rPr>
          <w:rFonts w:hint="eastAsia"/>
          <w:sz w:val="21"/>
          <w:szCs w:val="21"/>
        </w:rPr>
        <w:t>应主动回避</w:t>
      </w:r>
      <w:r>
        <w:rPr>
          <w:rFonts w:hint="eastAsia"/>
          <w:sz w:val="21"/>
          <w:szCs w:val="21"/>
          <w:lang w:eastAsia="zh-CN"/>
        </w:rPr>
        <w:t>；</w:t>
      </w:r>
    </w:p>
    <w:p>
      <w:pPr>
        <w:pStyle w:val="17"/>
        <w:numPr>
          <w:ilvl w:val="0"/>
          <w:numId w:val="8"/>
        </w:numPr>
        <w:tabs>
          <w:tab w:val="left" w:pos="783"/>
        </w:tabs>
        <w:spacing w:line="360" w:lineRule="auto"/>
        <w:ind w:firstLine="420" w:firstLineChars="200"/>
        <w:rPr>
          <w:sz w:val="21"/>
          <w:szCs w:val="21"/>
        </w:rPr>
      </w:pPr>
      <w:r>
        <w:rPr>
          <w:rFonts w:hint="eastAsia"/>
          <w:sz w:val="21"/>
          <w:szCs w:val="21"/>
          <w:lang w:val="en-US" w:eastAsia="zh-CN"/>
        </w:rPr>
        <w:t>乙方在服务期内每年接受甲方考核，有权获得甲方考核的结果，有权就考核中存在的问题进行陈述和申辩，但最终考结果况以甲方意见为准；</w:t>
      </w:r>
    </w:p>
    <w:p>
      <w:pPr>
        <w:pStyle w:val="17"/>
        <w:tabs>
          <w:tab w:val="left" w:pos="783"/>
        </w:tabs>
        <w:spacing w:line="360" w:lineRule="auto"/>
        <w:ind w:firstLine="420" w:firstLineChars="200"/>
        <w:rPr>
          <w:sz w:val="21"/>
          <w:szCs w:val="21"/>
        </w:rPr>
      </w:pPr>
      <w:r>
        <w:rPr>
          <w:rFonts w:hint="eastAsia"/>
          <w:color w:val="000000"/>
          <w:sz w:val="21"/>
          <w:szCs w:val="21"/>
          <w:lang w:val="en-US" w:eastAsia="zh-CN"/>
        </w:rPr>
        <w:t>10.</w:t>
      </w:r>
      <w:r>
        <w:rPr>
          <w:rFonts w:hint="eastAsia"/>
          <w:color w:val="000000"/>
          <w:sz w:val="21"/>
          <w:szCs w:val="21"/>
        </w:rPr>
        <w:t>乙方指定____________律师（电话：，电子邮箱：）为本</w:t>
      </w:r>
      <w:r>
        <w:rPr>
          <w:rFonts w:hint="eastAsia"/>
          <w:color w:val="000000"/>
          <w:sz w:val="21"/>
          <w:szCs w:val="21"/>
          <w:lang w:val="en-US" w:eastAsia="zh-CN"/>
        </w:rPr>
        <w:t>项目</w:t>
      </w:r>
      <w:r>
        <w:rPr>
          <w:rFonts w:hint="eastAsia"/>
          <w:color w:val="000000"/>
          <w:sz w:val="21"/>
          <w:szCs w:val="21"/>
        </w:rPr>
        <w:t>联络人，若有变更，应提前通知甲方。</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第十条违约责任</w:t>
      </w:r>
    </w:p>
    <w:p>
      <w:pPr>
        <w:pStyle w:val="17"/>
        <w:tabs>
          <w:tab w:val="left" w:pos="910"/>
        </w:tabs>
        <w:spacing w:line="465" w:lineRule="exact"/>
        <w:jc w:val="left"/>
        <w:rPr>
          <w:color w:val="000000"/>
          <w:sz w:val="21"/>
          <w:szCs w:val="21"/>
        </w:rPr>
      </w:pPr>
      <w:r>
        <w:rPr>
          <w:rFonts w:hint="eastAsia"/>
          <w:color w:val="000000"/>
          <w:sz w:val="21"/>
          <w:szCs w:val="21"/>
        </w:rPr>
        <w:t>1.</w:t>
      </w:r>
      <w:r>
        <w:rPr>
          <w:color w:val="000000"/>
          <w:sz w:val="21"/>
          <w:szCs w:val="21"/>
        </w:rPr>
        <w:t>若乙方指派的顾问律师出现以下情形：</w:t>
      </w:r>
    </w:p>
    <w:p>
      <w:pPr>
        <w:pStyle w:val="17"/>
        <w:tabs>
          <w:tab w:val="left" w:pos="910"/>
        </w:tabs>
        <w:spacing w:line="465" w:lineRule="exact"/>
        <w:jc w:val="left"/>
        <w:rPr>
          <w:color w:val="000000"/>
          <w:sz w:val="21"/>
          <w:szCs w:val="21"/>
        </w:rPr>
      </w:pPr>
      <w:bookmarkStart w:id="5" w:name="bookmark78"/>
      <w:bookmarkEnd w:id="5"/>
      <w:r>
        <w:rPr>
          <w:rFonts w:hint="eastAsia"/>
          <w:color w:val="000000"/>
          <w:sz w:val="21"/>
          <w:szCs w:val="21"/>
          <w:lang w:eastAsia="zh-CN"/>
        </w:rPr>
        <w:t>（1）</w:t>
      </w:r>
      <w:r>
        <w:rPr>
          <w:color w:val="000000"/>
          <w:sz w:val="21"/>
          <w:szCs w:val="21"/>
        </w:rPr>
        <w:t>委派律师与合同约定不符的；</w:t>
      </w:r>
      <w:bookmarkStart w:id="6" w:name="bookmark79"/>
      <w:bookmarkEnd w:id="6"/>
    </w:p>
    <w:p>
      <w:pPr>
        <w:pStyle w:val="17"/>
        <w:tabs>
          <w:tab w:val="left" w:pos="910"/>
        </w:tabs>
        <w:spacing w:line="465" w:lineRule="exact"/>
        <w:jc w:val="left"/>
        <w:rPr>
          <w:color w:val="000000"/>
          <w:sz w:val="21"/>
          <w:szCs w:val="21"/>
        </w:rPr>
      </w:pPr>
      <w:r>
        <w:rPr>
          <w:rFonts w:hint="eastAsia"/>
          <w:color w:val="000000"/>
          <w:sz w:val="21"/>
          <w:szCs w:val="21"/>
          <w:lang w:eastAsia="zh-CN"/>
        </w:rPr>
        <w:t>（2）</w:t>
      </w:r>
      <w:r>
        <w:rPr>
          <w:color w:val="000000"/>
          <w:sz w:val="21"/>
          <w:szCs w:val="21"/>
        </w:rPr>
        <w:t>实际从业能力无法达到甲方要求的；</w:t>
      </w:r>
    </w:p>
    <w:p>
      <w:pPr>
        <w:pStyle w:val="17"/>
        <w:tabs>
          <w:tab w:val="left" w:pos="910"/>
        </w:tabs>
        <w:spacing w:line="465" w:lineRule="exact"/>
        <w:jc w:val="left"/>
        <w:rPr>
          <w:color w:val="000000"/>
          <w:sz w:val="21"/>
          <w:szCs w:val="21"/>
        </w:rPr>
      </w:pPr>
      <w:bookmarkStart w:id="7" w:name="bookmark80"/>
      <w:bookmarkEnd w:id="7"/>
      <w:r>
        <w:rPr>
          <w:rFonts w:hint="eastAsia"/>
          <w:color w:val="000000"/>
          <w:sz w:val="21"/>
          <w:szCs w:val="21"/>
          <w:lang w:eastAsia="zh-CN"/>
        </w:rPr>
        <w:t>（3）</w:t>
      </w:r>
      <w:r>
        <w:rPr>
          <w:color w:val="000000"/>
          <w:sz w:val="21"/>
          <w:szCs w:val="21"/>
        </w:rPr>
        <w:t>因</w:t>
      </w:r>
      <w:r>
        <w:rPr>
          <w:rFonts w:hint="eastAsia"/>
          <w:color w:val="000000"/>
          <w:sz w:val="21"/>
          <w:szCs w:val="21"/>
        </w:rPr>
        <w:t>故意或重大过失</w:t>
      </w:r>
      <w:r>
        <w:rPr>
          <w:color w:val="000000"/>
          <w:sz w:val="21"/>
          <w:szCs w:val="21"/>
        </w:rPr>
        <w:t>给甲方带来损失的；</w:t>
      </w:r>
    </w:p>
    <w:p>
      <w:pPr>
        <w:pStyle w:val="17"/>
        <w:tabs>
          <w:tab w:val="left" w:pos="910"/>
        </w:tabs>
        <w:spacing w:line="465" w:lineRule="exact"/>
        <w:jc w:val="left"/>
        <w:rPr>
          <w:color w:val="000000"/>
          <w:sz w:val="21"/>
          <w:szCs w:val="21"/>
        </w:rPr>
      </w:pPr>
      <w:bookmarkStart w:id="8" w:name="bookmark81"/>
      <w:bookmarkEnd w:id="8"/>
      <w:r>
        <w:rPr>
          <w:rFonts w:hint="eastAsia"/>
          <w:color w:val="000000"/>
          <w:sz w:val="21"/>
          <w:szCs w:val="21"/>
          <w:lang w:eastAsia="zh-CN"/>
        </w:rPr>
        <w:t>（4）</w:t>
      </w:r>
      <w:r>
        <w:rPr>
          <w:rFonts w:hint="eastAsia"/>
          <w:color w:val="000000"/>
          <w:sz w:val="21"/>
          <w:szCs w:val="21"/>
        </w:rPr>
        <w:t>出现一般性工作失误，</w:t>
      </w:r>
      <w:r>
        <w:rPr>
          <w:color w:val="000000"/>
          <w:sz w:val="21"/>
          <w:szCs w:val="21"/>
        </w:rPr>
        <w:t>经甲方书面提醒后仍不改正或补救的；</w:t>
      </w:r>
    </w:p>
    <w:p>
      <w:pPr>
        <w:pStyle w:val="17"/>
        <w:tabs>
          <w:tab w:val="left" w:pos="910"/>
        </w:tabs>
        <w:spacing w:line="465" w:lineRule="exact"/>
        <w:jc w:val="left"/>
        <w:rPr>
          <w:color w:val="000000"/>
          <w:sz w:val="21"/>
          <w:szCs w:val="21"/>
        </w:rPr>
      </w:pPr>
      <w:bookmarkStart w:id="9" w:name="bookmark82"/>
      <w:bookmarkEnd w:id="9"/>
      <w:r>
        <w:rPr>
          <w:rFonts w:hint="eastAsia"/>
          <w:color w:val="000000"/>
          <w:sz w:val="21"/>
          <w:szCs w:val="21"/>
          <w:lang w:eastAsia="zh-CN"/>
        </w:rPr>
        <w:t>（5）</w:t>
      </w:r>
      <w:r>
        <w:rPr>
          <w:color w:val="000000"/>
          <w:sz w:val="21"/>
          <w:szCs w:val="21"/>
        </w:rPr>
        <w:t>违反保密义务的；</w:t>
      </w:r>
    </w:p>
    <w:p>
      <w:pPr>
        <w:pStyle w:val="17"/>
        <w:tabs>
          <w:tab w:val="left" w:pos="910"/>
        </w:tabs>
        <w:spacing w:line="465" w:lineRule="exact"/>
        <w:jc w:val="left"/>
        <w:rPr>
          <w:color w:val="000000"/>
          <w:sz w:val="21"/>
          <w:szCs w:val="21"/>
        </w:rPr>
      </w:pPr>
      <w:bookmarkStart w:id="10" w:name="bookmark83"/>
      <w:bookmarkEnd w:id="10"/>
      <w:r>
        <w:rPr>
          <w:rFonts w:hint="eastAsia"/>
          <w:color w:val="000000"/>
          <w:sz w:val="21"/>
          <w:szCs w:val="21"/>
          <w:lang w:eastAsia="zh-CN"/>
        </w:rPr>
        <w:t>（6）</w:t>
      </w:r>
      <w:r>
        <w:rPr>
          <w:color w:val="000000"/>
          <w:sz w:val="21"/>
          <w:szCs w:val="21"/>
        </w:rPr>
        <w:t>未按照甲方提出的合理、合法、合规意见执行的。</w:t>
      </w:r>
    </w:p>
    <w:p>
      <w:pPr>
        <w:pStyle w:val="17"/>
        <w:tabs>
          <w:tab w:val="left" w:pos="910"/>
        </w:tabs>
        <w:spacing w:line="465" w:lineRule="exact"/>
        <w:jc w:val="left"/>
      </w:pPr>
      <w:r>
        <w:rPr>
          <w:color w:val="000000"/>
          <w:sz w:val="21"/>
          <w:szCs w:val="21"/>
        </w:rPr>
        <w:t>甲方有权单方面解除合同，另行委托法律咨询机构。因上述情形给甲方造成的损失，乙方应承担赔偿责任。</w:t>
      </w:r>
    </w:p>
    <w:p>
      <w:pPr>
        <w:pStyle w:val="17"/>
        <w:tabs>
          <w:tab w:val="left" w:pos="910"/>
        </w:tabs>
        <w:spacing w:line="465" w:lineRule="exact"/>
        <w:jc w:val="left"/>
      </w:pPr>
      <w:r>
        <w:rPr>
          <w:rFonts w:hint="eastAsia"/>
          <w:color w:val="000000"/>
          <w:sz w:val="21"/>
          <w:szCs w:val="21"/>
        </w:rPr>
        <w:t>2</w:t>
      </w:r>
      <w:r>
        <w:rPr>
          <w:color w:val="000000"/>
          <w:sz w:val="21"/>
          <w:szCs w:val="21"/>
        </w:rPr>
        <w:t>.甲方未按合同约定按时向乙方支付服务费</w:t>
      </w:r>
      <w:r>
        <w:rPr>
          <w:rFonts w:hint="eastAsia"/>
          <w:color w:val="000000"/>
          <w:sz w:val="21"/>
          <w:szCs w:val="21"/>
        </w:rPr>
        <w:t>，经乙方书面催告后超过30日仍未支付的，乙方有权解除合同。</w:t>
      </w:r>
    </w:p>
    <w:p>
      <w:pPr>
        <w:pStyle w:val="17"/>
        <w:tabs>
          <w:tab w:val="left" w:pos="910"/>
        </w:tabs>
        <w:spacing w:line="465" w:lineRule="exact"/>
        <w:jc w:val="left"/>
      </w:pPr>
      <w:r>
        <w:rPr>
          <w:rFonts w:hint="eastAsia"/>
          <w:b/>
          <w:bCs/>
          <w:color w:val="000000"/>
          <w:sz w:val="21"/>
          <w:szCs w:val="21"/>
          <w:lang w:val="en-US" w:eastAsia="zh-CN"/>
        </w:rPr>
        <w:t>第十一条</w:t>
      </w:r>
      <w:r>
        <w:rPr>
          <w:b/>
          <w:bCs/>
          <w:color w:val="000000"/>
          <w:sz w:val="21"/>
          <w:szCs w:val="21"/>
          <w:lang w:val="en-US" w:eastAsia="zh-CN"/>
        </w:rPr>
        <w:t>响应要求</w:t>
      </w:r>
    </w:p>
    <w:p>
      <w:pPr>
        <w:pStyle w:val="17"/>
        <w:tabs>
          <w:tab w:val="left" w:pos="910"/>
        </w:tabs>
        <w:spacing w:line="465" w:lineRule="exact"/>
        <w:jc w:val="left"/>
        <w:rPr>
          <w:lang w:eastAsia="zh-CN"/>
        </w:rPr>
      </w:pPr>
      <w:r>
        <w:rPr>
          <w:rFonts w:hint="eastAsia"/>
          <w:lang w:eastAsia="zh-CN"/>
        </w:rPr>
        <w:t>1</w:t>
      </w:r>
      <w:r>
        <w:t>.</w:t>
      </w:r>
      <w:r>
        <w:rPr>
          <w:rFonts w:hint="eastAsia"/>
          <w:color w:val="000000"/>
          <w:sz w:val="21"/>
          <w:szCs w:val="21"/>
        </w:rPr>
        <w:t>除重大复杂的法律事务外，对于甲方的非紧急法律事务工作，乙方应在接到事项后2个工作日内回复并出具书面意见；紧急事项原则上在12小时内予以回复，并出具书面意见</w:t>
      </w:r>
      <w:r>
        <w:rPr>
          <w:rFonts w:hint="eastAsia"/>
          <w:color w:val="000000"/>
          <w:sz w:val="21"/>
          <w:szCs w:val="21"/>
          <w:lang w:eastAsia="zh-CN"/>
        </w:rPr>
        <w:t>。</w:t>
      </w:r>
    </w:p>
    <w:p>
      <w:pPr>
        <w:pStyle w:val="17"/>
        <w:tabs>
          <w:tab w:val="left" w:pos="910"/>
        </w:tabs>
        <w:spacing w:line="465" w:lineRule="exact"/>
        <w:jc w:val="left"/>
        <w:rPr>
          <w:lang w:eastAsia="zh-CN"/>
        </w:rPr>
      </w:pPr>
      <w:r>
        <w:rPr>
          <w:rFonts w:hint="eastAsia"/>
          <w:lang w:eastAsia="zh-CN"/>
        </w:rPr>
        <w:t>2</w:t>
      </w:r>
      <w:r>
        <w:t>.</w:t>
      </w:r>
      <w:r>
        <w:rPr>
          <w:rFonts w:hint="eastAsia"/>
          <w:color w:val="000000"/>
          <w:sz w:val="21"/>
          <w:szCs w:val="21"/>
        </w:rPr>
        <w:t>乙方一般通过电子邮件、电话等通信方式向甲方提供法律服务，如有需要的，乙方按照甲方要求每周至少1次到甲方办公场所或相关工作场所提供现场法律服务</w:t>
      </w:r>
      <w:r>
        <w:rPr>
          <w:rFonts w:hint="eastAsia"/>
          <w:color w:val="000000"/>
          <w:sz w:val="21"/>
          <w:szCs w:val="21"/>
          <w:lang w:eastAsia="zh-CN"/>
        </w:rPr>
        <w:t>。</w:t>
      </w:r>
    </w:p>
    <w:p>
      <w:pPr>
        <w:pStyle w:val="17"/>
        <w:tabs>
          <w:tab w:val="left" w:pos="910"/>
        </w:tabs>
        <w:spacing w:line="465" w:lineRule="exact"/>
        <w:jc w:val="left"/>
      </w:pPr>
      <w:r>
        <w:rPr>
          <w:rFonts w:hint="eastAsia"/>
          <w:lang w:eastAsia="zh-CN"/>
        </w:rPr>
        <w:t>3</w:t>
      </w:r>
      <w:r>
        <w:t>.</w:t>
      </w:r>
      <w:r>
        <w:rPr>
          <w:rFonts w:hint="eastAsia"/>
          <w:color w:val="000000"/>
          <w:sz w:val="21"/>
          <w:szCs w:val="21"/>
        </w:rPr>
        <w:t>乙方应对常年法律服务过程及其所处理的法律事务内容、相关结果进行记录，如有必要需向甲方递交盖章的法律咨询或法律审查意见原件，服务期满应向甲方提交法律服务工作报告</w:t>
      </w:r>
      <w:r>
        <w:rPr>
          <w:rFonts w:hint="eastAsia"/>
          <w:color w:val="000000"/>
          <w:sz w:val="21"/>
          <w:szCs w:val="21"/>
          <w:lang w:eastAsia="zh-CN"/>
        </w:rPr>
        <w:t>。</w:t>
      </w:r>
    </w:p>
    <w:p>
      <w:pPr>
        <w:pStyle w:val="17"/>
        <w:spacing w:line="465" w:lineRule="exact"/>
        <w:ind w:firstLine="520"/>
        <w:jc w:val="left"/>
        <w:rPr>
          <w:b/>
          <w:bCs/>
          <w:color w:val="000000"/>
          <w:sz w:val="21"/>
          <w:szCs w:val="21"/>
          <w:lang w:val="en-US" w:eastAsia="zh-CN"/>
        </w:rPr>
      </w:pPr>
      <w:r>
        <w:rPr>
          <w:rFonts w:hint="eastAsia"/>
          <w:b/>
          <w:bCs/>
          <w:color w:val="000000"/>
          <w:sz w:val="21"/>
          <w:szCs w:val="21"/>
          <w:lang w:val="en-US" w:eastAsia="zh-CN"/>
        </w:rPr>
        <w:t>第十二条合同的解除和变更</w:t>
      </w:r>
    </w:p>
    <w:p>
      <w:pPr>
        <w:pStyle w:val="17"/>
        <w:numPr>
          <w:ilvl w:val="0"/>
          <w:numId w:val="9"/>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经甲、乙双方协商一致，双方可解除本合同；</w:t>
      </w:r>
    </w:p>
    <w:p>
      <w:pPr>
        <w:pStyle w:val="17"/>
        <w:numPr>
          <w:ilvl w:val="0"/>
          <w:numId w:val="9"/>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一方违约，导致或可能导致本合同目的不能实现，另一方有权提出解除合同的要求，并有权要求违约方赔偿损失；</w:t>
      </w:r>
    </w:p>
    <w:p>
      <w:pPr>
        <w:pStyle w:val="17"/>
        <w:numPr>
          <w:ilvl w:val="0"/>
          <w:numId w:val="9"/>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一方提出解除合同的要求，应当及时以书面形式通知另一方，并应当说明解除合同的理由；</w:t>
      </w:r>
    </w:p>
    <w:p>
      <w:pPr>
        <w:pStyle w:val="17"/>
        <w:numPr>
          <w:ilvl w:val="0"/>
          <w:numId w:val="9"/>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本合同各项条款可以经双方协商一致后予以变更。</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第十三条争议解决</w:t>
      </w:r>
    </w:p>
    <w:p>
      <w:pPr>
        <w:pStyle w:val="17"/>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本合同生效后，为履行或执行本合同发生不可协商或协商不成之争议，甲、乙双方或任何一方均可向甲方所在地人民法院提起诉讼。</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第十四条生效及其他</w:t>
      </w:r>
    </w:p>
    <w:p>
      <w:pPr>
        <w:pStyle w:val="17"/>
        <w:numPr>
          <w:ilvl w:val="0"/>
          <w:numId w:val="10"/>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本合同一式【】份，均具有同等法律效力，甲方执【】份，乙方执【】份，本合同未尽事宜，另行签订补充协议，补充协议是合同的组成部分。</w:t>
      </w:r>
    </w:p>
    <w:p>
      <w:pPr>
        <w:pStyle w:val="17"/>
        <w:numPr>
          <w:ilvl w:val="0"/>
          <w:numId w:val="10"/>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本合同经双方法定代表人签字或委托代理人签字（或盖法定代表人印章）并加盖公章或合同专用章后生效。</w:t>
      </w:r>
    </w:p>
    <w:p>
      <w:pPr>
        <w:spacing w:line="360" w:lineRule="auto"/>
        <w:jc w:val="center"/>
        <w:rPr>
          <w:rFonts w:ascii="宋体" w:hAnsi="宋体"/>
          <w:szCs w:val="21"/>
        </w:rPr>
      </w:pPr>
      <w:r>
        <w:rPr>
          <w:rFonts w:hint="eastAsia" w:ascii="宋体" w:hAnsi="宋体"/>
          <w:szCs w:val="21"/>
        </w:rPr>
        <w:t>（以下无正文）</w:t>
      </w:r>
    </w:p>
    <w:p>
      <w:pPr>
        <w:spacing w:line="360" w:lineRule="auto"/>
        <w:ind w:firstLine="420" w:firstLineChars="200"/>
        <w:rPr>
          <w:rFonts w:ascii="宋体" w:hAnsi="宋体"/>
          <w:szCs w:val="21"/>
        </w:rPr>
      </w:pPr>
    </w:p>
    <w:p>
      <w:pPr>
        <w:pStyle w:val="2"/>
      </w:pPr>
    </w:p>
    <w:p>
      <w:pPr>
        <w:tabs>
          <w:tab w:val="left" w:pos="0"/>
        </w:tabs>
        <w:spacing w:line="360" w:lineRule="auto"/>
        <w:ind w:firstLine="422" w:firstLineChars="200"/>
        <w:rPr>
          <w:b/>
          <w:bCs/>
          <w:szCs w:val="21"/>
        </w:rPr>
      </w:pPr>
      <w:r>
        <w:rPr>
          <w:rFonts w:hint="eastAsia"/>
          <w:b/>
          <w:bCs/>
          <w:szCs w:val="21"/>
        </w:rPr>
        <w:t>甲方：（盖章）乙方：（盖章）</w:t>
      </w:r>
    </w:p>
    <w:p>
      <w:pPr>
        <w:tabs>
          <w:tab w:val="left" w:pos="0"/>
        </w:tabs>
        <w:spacing w:line="360" w:lineRule="auto"/>
        <w:ind w:firstLine="422" w:firstLineChars="200"/>
        <w:rPr>
          <w:b/>
          <w:bCs/>
          <w:szCs w:val="21"/>
        </w:rPr>
      </w:pPr>
      <w:r>
        <w:rPr>
          <w:rFonts w:hint="eastAsia"/>
          <w:b/>
          <w:bCs/>
          <w:szCs w:val="21"/>
        </w:rPr>
        <w:t>法定代表人：法定代表人：</w:t>
      </w:r>
    </w:p>
    <w:p>
      <w:pPr>
        <w:tabs>
          <w:tab w:val="left" w:pos="0"/>
        </w:tabs>
        <w:spacing w:line="360" w:lineRule="auto"/>
        <w:ind w:firstLine="422" w:firstLineChars="200"/>
        <w:rPr>
          <w:b/>
          <w:bCs/>
          <w:szCs w:val="21"/>
        </w:rPr>
      </w:pPr>
      <w:r>
        <w:rPr>
          <w:rFonts w:hint="eastAsia"/>
          <w:b/>
          <w:bCs/>
          <w:szCs w:val="21"/>
        </w:rPr>
        <w:t>或授权代理人：或授权代理人：</w:t>
      </w:r>
    </w:p>
    <w:p>
      <w:pPr>
        <w:tabs>
          <w:tab w:val="left" w:pos="0"/>
        </w:tabs>
        <w:spacing w:line="360" w:lineRule="auto"/>
        <w:ind w:firstLine="422" w:firstLineChars="200"/>
        <w:rPr>
          <w:b/>
          <w:bCs/>
          <w:szCs w:val="21"/>
        </w:rPr>
      </w:pPr>
      <w:r>
        <w:rPr>
          <w:rFonts w:hint="eastAsia"/>
          <w:b/>
          <w:bCs/>
          <w:szCs w:val="21"/>
        </w:rPr>
        <w:t>合同主办人：联系人：</w:t>
      </w:r>
    </w:p>
    <w:p>
      <w:pPr>
        <w:tabs>
          <w:tab w:val="left" w:pos="0"/>
        </w:tabs>
        <w:spacing w:line="360" w:lineRule="auto"/>
        <w:ind w:firstLine="422" w:firstLineChars="200"/>
        <w:rPr>
          <w:b/>
          <w:bCs/>
          <w:szCs w:val="21"/>
        </w:rPr>
      </w:pPr>
      <w:r>
        <w:rPr>
          <w:rFonts w:hint="eastAsia"/>
          <w:b/>
          <w:bCs/>
          <w:szCs w:val="21"/>
        </w:rPr>
        <w:t>电话：电话：</w:t>
      </w:r>
    </w:p>
    <w:p>
      <w:pPr>
        <w:spacing w:line="360" w:lineRule="auto"/>
        <w:ind w:firstLine="422" w:firstLineChars="200"/>
        <w:jc w:val="left"/>
        <w:rPr>
          <w:rFonts w:ascii="宋体" w:hAnsi="宋体"/>
          <w:szCs w:val="21"/>
        </w:rPr>
      </w:pPr>
      <w:r>
        <w:rPr>
          <w:rFonts w:hint="eastAsia"/>
          <w:b/>
          <w:bCs/>
          <w:szCs w:val="21"/>
        </w:rPr>
        <w:t>地址：地址：</w:t>
      </w:r>
    </w:p>
    <w:bookmarkEnd w:id="2"/>
    <w:bookmarkEnd w:id="3"/>
    <w:bookmarkEnd w:id="4"/>
    <w:p>
      <w:pPr>
        <w:pStyle w:val="2"/>
        <w:rPr>
          <w:rFonts w:ascii="宋体" w:hAnsi="宋体"/>
          <w:szCs w:val="21"/>
        </w:rPr>
      </w:pPr>
    </w:p>
    <w:p>
      <w:pPr>
        <w:pStyle w:val="2"/>
        <w:rPr>
          <w:rFonts w:ascii="宋体" w:hAnsi="宋体"/>
          <w:szCs w:val="21"/>
        </w:rPr>
        <w:sectPr>
          <w:footerReference r:id="rId9" w:type="first"/>
          <w:footerReference r:id="rId8" w:type="default"/>
          <w:pgSz w:w="11906" w:h="16838"/>
          <w:pgMar w:top="1134" w:right="1134" w:bottom="1134" w:left="1134" w:header="851" w:footer="992" w:gutter="0"/>
          <w:cols w:space="720" w:num="1"/>
          <w:titlePg/>
          <w:docGrid w:linePitch="316" w:charSpace="0"/>
        </w:sectPr>
      </w:pPr>
    </w:p>
    <w:p>
      <w:pPr>
        <w:pStyle w:val="3"/>
        <w:spacing w:before="0" w:after="0" w:line="360" w:lineRule="auto"/>
        <w:jc w:val="center"/>
      </w:pPr>
      <w:bookmarkStart w:id="11" w:name="_Toc202862493"/>
      <w:bookmarkStart w:id="12" w:name="_Toc432435933"/>
      <w:bookmarkStart w:id="13" w:name="_Toc271705588"/>
      <w:bookmarkStart w:id="14" w:name="_Toc205626116"/>
      <w:bookmarkStart w:id="15" w:name="_Toc30547"/>
      <w:bookmarkStart w:id="16" w:name="_Toc15954"/>
      <w:r>
        <w:t>第五章</w:t>
      </w:r>
      <w:bookmarkEnd w:id="11"/>
      <w:bookmarkEnd w:id="12"/>
      <w:bookmarkEnd w:id="13"/>
      <w:bookmarkEnd w:id="14"/>
      <w:r>
        <w:rPr>
          <w:rFonts w:hint="eastAsia"/>
        </w:rPr>
        <w:t xml:space="preserve"> 技术</w:t>
      </w:r>
      <w:r>
        <w:t>标准和要求</w:t>
      </w:r>
      <w:bookmarkEnd w:id="15"/>
      <w:bookmarkEnd w:id="16"/>
    </w:p>
    <w:p>
      <w:pPr>
        <w:numPr>
          <w:ilvl w:val="0"/>
          <w:numId w:val="11"/>
        </w:numPr>
        <w:spacing w:line="360" w:lineRule="auto"/>
        <w:ind w:firstLine="422" w:firstLineChars="200"/>
        <w:rPr>
          <w:rFonts w:ascii="宋体" w:hAnsi="宋体" w:cs="宋体"/>
          <w:b/>
          <w:bCs/>
          <w:szCs w:val="21"/>
        </w:rPr>
      </w:pPr>
      <w:r>
        <w:rPr>
          <w:rFonts w:hint="eastAsia" w:ascii="宋体" w:hAnsi="宋体" w:cs="宋体"/>
          <w:b/>
          <w:bCs/>
          <w:szCs w:val="21"/>
        </w:rPr>
        <w:t>项目概况</w:t>
      </w:r>
    </w:p>
    <w:p>
      <w:pPr>
        <w:spacing w:line="440" w:lineRule="exact"/>
        <w:ind w:firstLine="422" w:firstLineChars="192"/>
        <w:rPr>
          <w:rFonts w:ascii="宋体" w:hAnsi="宋体" w:cs="宋体"/>
          <w:color w:val="000000"/>
          <w:sz w:val="22"/>
          <w:szCs w:val="22"/>
          <w:lang w:val="zh-TW" w:eastAsia="zh-TW" w:bidi="zh-TW"/>
        </w:rPr>
      </w:pPr>
      <w:r>
        <w:rPr>
          <w:rFonts w:hint="eastAsia" w:ascii="宋体" w:hAnsi="宋体" w:cs="宋体"/>
          <w:color w:val="000000"/>
          <w:sz w:val="22"/>
          <w:szCs w:val="22"/>
          <w:lang w:val="zh-TW" w:eastAsia="zh-TW" w:bidi="zh-TW"/>
        </w:rPr>
        <w:t>项目名称：</w:t>
      </w:r>
      <w:r>
        <w:rPr>
          <w:rFonts w:hint="eastAsia" w:ascii="宋体" w:hAnsi="宋体" w:cs="宋体"/>
          <w:color w:val="000000"/>
          <w:sz w:val="22"/>
          <w:szCs w:val="22"/>
          <w:u w:val="single"/>
          <w:lang w:val="zh-TW" w:eastAsia="zh-TW" w:bidi="zh-TW"/>
        </w:rPr>
        <w:t>四川成渝高速公路股份有限公司成渝分公司选聘2023-2026年度法律顾问服务单位</w:t>
      </w:r>
    </w:p>
    <w:p>
      <w:pPr>
        <w:spacing w:line="440" w:lineRule="exact"/>
        <w:ind w:firstLine="422" w:firstLineChars="192"/>
        <w:rPr>
          <w:rFonts w:ascii="宋体" w:hAnsi="宋体" w:cs="宋体"/>
          <w:color w:val="000000"/>
          <w:sz w:val="22"/>
          <w:szCs w:val="22"/>
          <w:lang w:val="zh-TW" w:eastAsia="zh-TW" w:bidi="zh-TW"/>
        </w:rPr>
      </w:pPr>
      <w:r>
        <w:rPr>
          <w:rFonts w:hint="eastAsia" w:ascii="宋体" w:hAnsi="宋体" w:cs="宋体"/>
          <w:color w:val="000000"/>
          <w:sz w:val="22"/>
          <w:szCs w:val="22"/>
          <w:lang w:val="zh-TW" w:eastAsia="zh-TW" w:bidi="zh-TW"/>
        </w:rPr>
        <w:t>公司简介：比选人于2014年4月登记注册成立，主营业务为高等级公路、桥梁、隧道等基础设施的投资、设计、建设、收费、养护、管理、技术咨询及配套服务，负责成渝高速公路（四川段）226公里的经营管理工作。</w:t>
      </w:r>
    </w:p>
    <w:p>
      <w:pPr>
        <w:pStyle w:val="2"/>
      </w:pPr>
    </w:p>
    <w:p>
      <w:pPr>
        <w:numPr>
          <w:ilvl w:val="0"/>
          <w:numId w:val="11"/>
        </w:numPr>
        <w:spacing w:line="360" w:lineRule="auto"/>
        <w:ind w:firstLine="422" w:firstLineChars="200"/>
        <w:rPr>
          <w:rFonts w:ascii="宋体" w:hAnsi="宋体" w:cs="宋体"/>
          <w:b/>
          <w:bCs/>
          <w:szCs w:val="21"/>
        </w:rPr>
      </w:pPr>
      <w:r>
        <w:rPr>
          <w:rFonts w:hint="eastAsia" w:ascii="宋体" w:hAnsi="宋体" w:cs="宋体"/>
          <w:b/>
          <w:bCs/>
          <w:szCs w:val="21"/>
        </w:rPr>
        <w:t>服务内容</w:t>
      </w:r>
    </w:p>
    <w:p>
      <w:pPr>
        <w:spacing w:line="440" w:lineRule="exact"/>
        <w:ind w:firstLine="422" w:firstLineChars="192"/>
        <w:rPr>
          <w:rFonts w:ascii="宋体" w:hAnsi="宋体" w:cs="宋体"/>
          <w:color w:val="000000"/>
          <w:sz w:val="22"/>
          <w:szCs w:val="22"/>
          <w:lang w:val="zh-TW" w:bidi="zh-TW"/>
        </w:rPr>
      </w:pPr>
      <w:r>
        <w:rPr>
          <w:rFonts w:hint="eastAsia" w:ascii="宋体" w:hAnsi="宋体" w:cs="宋体"/>
          <w:color w:val="000000"/>
          <w:sz w:val="22"/>
          <w:szCs w:val="22"/>
          <w:lang w:val="zh-TW" w:bidi="zh-TW"/>
        </w:rPr>
        <w:t>（一）</w:t>
      </w:r>
      <w:r>
        <w:rPr>
          <w:rFonts w:hint="eastAsia" w:ascii="宋体" w:hAnsi="宋体" w:cs="宋体"/>
          <w:color w:val="000000"/>
          <w:sz w:val="22"/>
          <w:szCs w:val="22"/>
          <w:lang w:val="zh-TW" w:eastAsia="zh-TW" w:bidi="zh-TW"/>
        </w:rPr>
        <w:t>服务内容</w:t>
      </w:r>
      <w:r>
        <w:rPr>
          <w:rFonts w:hint="eastAsia" w:ascii="宋体" w:hAnsi="宋体" w:cs="宋体"/>
          <w:color w:val="000000"/>
          <w:sz w:val="22"/>
          <w:szCs w:val="22"/>
          <w:lang w:val="zh-TW" w:bidi="zh-TW"/>
        </w:rPr>
        <w:t>：</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1</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提供日常法律咨询和法律意见，当好</w:t>
      </w:r>
      <w:r>
        <w:rPr>
          <w:rFonts w:hint="eastAsia" w:ascii="宋体" w:hAnsi="宋体" w:cs="宋体"/>
          <w:szCs w:val="21"/>
        </w:rPr>
        <w:t>比选人</w:t>
      </w:r>
      <w:r>
        <w:rPr>
          <w:rFonts w:hint="eastAsia" w:ascii="宋体" w:hAnsi="宋体" w:cs="宋体"/>
          <w:color w:val="000000"/>
          <w:sz w:val="22"/>
          <w:szCs w:val="22"/>
          <w:lang w:val="zh-TW" w:eastAsia="zh-TW" w:bidi="zh-TW"/>
        </w:rPr>
        <w:t>法律参谋，防范、化解法律风险，建立法律文件档案和法律风险预警机制；</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2</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根据</w:t>
      </w:r>
      <w:r>
        <w:rPr>
          <w:rFonts w:hint="eastAsia" w:ascii="宋体" w:hAnsi="宋体" w:cs="宋体"/>
          <w:szCs w:val="21"/>
        </w:rPr>
        <w:t>比选人</w:t>
      </w:r>
      <w:r>
        <w:rPr>
          <w:rFonts w:hint="eastAsia" w:ascii="宋体" w:hAnsi="宋体" w:cs="宋体"/>
          <w:color w:val="000000"/>
          <w:sz w:val="22"/>
          <w:szCs w:val="22"/>
          <w:lang w:val="zh-TW" w:eastAsia="zh-TW" w:bidi="zh-TW"/>
        </w:rPr>
        <w:t>需要，参与制定、修改、审查涉及劳动、商业秘密及其他经营管理等方面的规章制度，帮助</w:t>
      </w:r>
      <w:r>
        <w:rPr>
          <w:rFonts w:hint="eastAsia" w:ascii="宋体" w:hAnsi="宋体" w:cs="宋体"/>
          <w:szCs w:val="21"/>
        </w:rPr>
        <w:t>比选人</w:t>
      </w:r>
      <w:r>
        <w:rPr>
          <w:rFonts w:hint="eastAsia" w:ascii="宋体" w:hAnsi="宋体" w:cs="宋体"/>
          <w:color w:val="000000"/>
          <w:sz w:val="22"/>
          <w:szCs w:val="22"/>
          <w:lang w:val="zh-TW" w:eastAsia="zh-TW" w:bidi="zh-TW"/>
        </w:rPr>
        <w:t>完善或建立内部规章制度及运作机制；</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3</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根据</w:t>
      </w:r>
      <w:r>
        <w:rPr>
          <w:rFonts w:hint="eastAsia" w:ascii="宋体" w:hAnsi="宋体" w:cs="宋体"/>
          <w:szCs w:val="21"/>
        </w:rPr>
        <w:t>比选人</w:t>
      </w:r>
      <w:r>
        <w:rPr>
          <w:rFonts w:hint="eastAsia" w:ascii="宋体" w:hAnsi="宋体" w:cs="宋体"/>
          <w:color w:val="000000"/>
          <w:sz w:val="22"/>
          <w:szCs w:val="22"/>
          <w:lang w:val="zh-TW" w:eastAsia="zh-TW" w:bidi="zh-TW"/>
        </w:rPr>
        <w:t>需要，参与或跟踪</w:t>
      </w:r>
      <w:r>
        <w:rPr>
          <w:rFonts w:hint="eastAsia" w:ascii="宋体" w:hAnsi="宋体" w:cs="宋体"/>
          <w:szCs w:val="21"/>
        </w:rPr>
        <w:t>比选人</w:t>
      </w:r>
      <w:r>
        <w:rPr>
          <w:rFonts w:hint="eastAsia" w:ascii="宋体" w:hAnsi="宋体" w:cs="宋体"/>
          <w:color w:val="000000"/>
          <w:sz w:val="22"/>
          <w:szCs w:val="22"/>
          <w:lang w:val="zh-TW" w:eastAsia="zh-TW" w:bidi="zh-TW"/>
        </w:rPr>
        <w:t>的重要经济活动，如商务谈判、股东大会或董事会、对外招投标等活动，审查或准备所需的法律文件，并提供相应的法律服务；</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4</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提供与</w:t>
      </w:r>
      <w:r>
        <w:rPr>
          <w:rFonts w:hint="eastAsia" w:ascii="宋体" w:hAnsi="宋体" w:cs="宋体"/>
          <w:szCs w:val="21"/>
        </w:rPr>
        <w:t>比选人</w:t>
      </w:r>
      <w:r>
        <w:rPr>
          <w:rFonts w:hint="eastAsia" w:ascii="宋体" w:hAnsi="宋体" w:cs="宋体"/>
          <w:color w:val="000000"/>
          <w:sz w:val="22"/>
          <w:szCs w:val="22"/>
          <w:lang w:val="zh-TW" w:eastAsia="zh-TW" w:bidi="zh-TW"/>
        </w:rPr>
        <w:t>密切相关的法律、法规、规章、政策等法律信息，针对</w:t>
      </w:r>
      <w:r>
        <w:rPr>
          <w:rFonts w:hint="eastAsia" w:ascii="宋体" w:hAnsi="宋体" w:cs="宋体"/>
          <w:szCs w:val="21"/>
        </w:rPr>
        <w:t>比选人</w:t>
      </w:r>
      <w:r>
        <w:rPr>
          <w:rFonts w:hint="eastAsia" w:ascii="宋体" w:hAnsi="宋体" w:cs="宋体"/>
          <w:color w:val="000000"/>
          <w:sz w:val="22"/>
          <w:szCs w:val="22"/>
          <w:lang w:val="zh-TW" w:eastAsia="zh-TW" w:bidi="zh-TW"/>
        </w:rPr>
        <w:t>的行业特点定期提供最新的法律资讯，包括但不限于最新法律法规、立法动态、国家政策信息、行业规定、相关判例等；</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5</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根据</w:t>
      </w:r>
      <w:r>
        <w:rPr>
          <w:rFonts w:hint="eastAsia" w:ascii="宋体" w:hAnsi="宋体" w:cs="宋体"/>
          <w:szCs w:val="21"/>
        </w:rPr>
        <w:t>比选人</w:t>
      </w:r>
      <w:r>
        <w:rPr>
          <w:rFonts w:hint="eastAsia" w:ascii="宋体" w:hAnsi="宋体" w:cs="宋体"/>
          <w:color w:val="000000"/>
          <w:sz w:val="22"/>
          <w:szCs w:val="22"/>
          <w:lang w:val="zh-TW" w:eastAsia="zh-TW" w:bidi="zh-TW"/>
        </w:rPr>
        <w:t>需要，为</w:t>
      </w:r>
      <w:r>
        <w:rPr>
          <w:rFonts w:hint="eastAsia" w:ascii="宋体" w:hAnsi="宋体" w:cs="宋体"/>
          <w:szCs w:val="21"/>
        </w:rPr>
        <w:t>比选人</w:t>
      </w:r>
      <w:r>
        <w:rPr>
          <w:rFonts w:hint="eastAsia" w:ascii="宋体" w:hAnsi="宋体" w:cs="宋体"/>
          <w:color w:val="000000"/>
          <w:sz w:val="22"/>
          <w:szCs w:val="22"/>
          <w:lang w:val="zh-TW" w:eastAsia="zh-TW" w:bidi="zh-TW"/>
        </w:rPr>
        <w:t>处理债权、债务有关事宜，提供法律意见；</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6</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在服务过程中发现</w:t>
      </w:r>
      <w:r>
        <w:rPr>
          <w:rFonts w:hint="eastAsia" w:ascii="宋体" w:hAnsi="宋体" w:cs="宋体"/>
          <w:szCs w:val="21"/>
        </w:rPr>
        <w:t>比选人</w:t>
      </w:r>
      <w:r>
        <w:rPr>
          <w:rFonts w:hint="eastAsia" w:ascii="宋体" w:hAnsi="宋体" w:cs="宋体"/>
          <w:color w:val="000000"/>
          <w:sz w:val="22"/>
          <w:szCs w:val="22"/>
          <w:lang w:val="zh-TW" w:eastAsia="zh-TW" w:bidi="zh-TW"/>
        </w:rPr>
        <w:t>可能发生法律风险的事务，主动向</w:t>
      </w:r>
      <w:r>
        <w:rPr>
          <w:rFonts w:hint="eastAsia" w:ascii="宋体" w:hAnsi="宋体" w:cs="宋体"/>
          <w:szCs w:val="21"/>
        </w:rPr>
        <w:t>比选人</w:t>
      </w:r>
      <w:r>
        <w:rPr>
          <w:rFonts w:hint="eastAsia" w:ascii="宋体" w:hAnsi="宋体" w:cs="宋体"/>
          <w:color w:val="000000"/>
          <w:sz w:val="22"/>
          <w:szCs w:val="22"/>
          <w:lang w:val="zh-TW" w:eastAsia="zh-TW" w:bidi="zh-TW"/>
        </w:rPr>
        <w:t>提示，并协助</w:t>
      </w:r>
      <w:r>
        <w:rPr>
          <w:rFonts w:hint="eastAsia" w:ascii="宋体" w:hAnsi="宋体" w:cs="宋体"/>
          <w:szCs w:val="21"/>
        </w:rPr>
        <w:t>比选人</w:t>
      </w:r>
      <w:r>
        <w:rPr>
          <w:rFonts w:hint="eastAsia" w:ascii="宋体" w:hAnsi="宋体" w:cs="宋体"/>
          <w:color w:val="000000"/>
          <w:sz w:val="22"/>
          <w:szCs w:val="22"/>
          <w:lang w:val="zh-TW" w:eastAsia="zh-TW" w:bidi="zh-TW"/>
        </w:rPr>
        <w:t>进行法律风险的预测与防范，提出法律意见与对策；</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7</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根据</w:t>
      </w:r>
      <w:r>
        <w:rPr>
          <w:rFonts w:hint="eastAsia" w:ascii="宋体" w:hAnsi="宋体" w:cs="宋体"/>
          <w:szCs w:val="21"/>
        </w:rPr>
        <w:t>比选人</w:t>
      </w:r>
      <w:r>
        <w:rPr>
          <w:rFonts w:hint="eastAsia" w:ascii="宋体" w:hAnsi="宋体" w:cs="宋体"/>
          <w:color w:val="000000"/>
          <w:sz w:val="22"/>
          <w:szCs w:val="22"/>
          <w:lang w:val="zh-TW" w:eastAsia="zh-TW" w:bidi="zh-TW"/>
        </w:rPr>
        <w:t>需要，指派律师到</w:t>
      </w:r>
      <w:r>
        <w:rPr>
          <w:rFonts w:hint="eastAsia" w:ascii="宋体" w:hAnsi="宋体" w:cs="宋体"/>
          <w:szCs w:val="21"/>
        </w:rPr>
        <w:t>比选人</w:t>
      </w:r>
      <w:r>
        <w:rPr>
          <w:rFonts w:hint="eastAsia" w:ascii="宋体" w:hAnsi="宋体" w:cs="宋体"/>
          <w:color w:val="000000"/>
          <w:sz w:val="22"/>
          <w:szCs w:val="22"/>
          <w:lang w:val="zh-TW" w:eastAsia="zh-TW" w:bidi="zh-TW"/>
        </w:rPr>
        <w:t>现场提供法律服务；</w:t>
      </w:r>
    </w:p>
    <w:p>
      <w:pPr>
        <w:pStyle w:val="17"/>
        <w:spacing w:after="100" w:line="468" w:lineRule="exact"/>
      </w:pPr>
      <w:r>
        <w:rPr>
          <w:rFonts w:hint="eastAsia"/>
          <w:color w:val="000000"/>
          <w:sz w:val="22"/>
          <w:szCs w:val="22"/>
          <w:lang w:eastAsia="zh-CN"/>
        </w:rPr>
        <w:t>（</w:t>
      </w:r>
      <w:r>
        <w:rPr>
          <w:rFonts w:hint="eastAsia"/>
          <w:color w:val="000000"/>
          <w:sz w:val="22"/>
          <w:szCs w:val="22"/>
          <w:lang w:val="en-US" w:eastAsia="zh-CN"/>
        </w:rPr>
        <w:t>8</w:t>
      </w:r>
      <w:r>
        <w:rPr>
          <w:rFonts w:hint="eastAsia"/>
          <w:color w:val="000000"/>
          <w:sz w:val="22"/>
          <w:szCs w:val="22"/>
          <w:lang w:eastAsia="zh-CN"/>
        </w:rPr>
        <w:t>）</w:t>
      </w:r>
      <w:r>
        <w:rPr>
          <w:rFonts w:hint="eastAsia"/>
          <w:color w:val="000000"/>
          <w:sz w:val="22"/>
          <w:szCs w:val="22"/>
        </w:rPr>
        <w:t>就比选人准备进行诉讼、仲裁、行政复议的案件进行法律论证、策划。</w:t>
      </w:r>
    </w:p>
    <w:p>
      <w:pPr>
        <w:pStyle w:val="17"/>
        <w:spacing w:after="100" w:line="468" w:lineRule="exact"/>
      </w:pPr>
      <w:r>
        <w:rPr>
          <w:rFonts w:hint="eastAsia"/>
          <w:color w:val="000000"/>
          <w:sz w:val="22"/>
          <w:szCs w:val="22"/>
          <w:lang w:eastAsia="zh-CN"/>
        </w:rPr>
        <w:t>（</w:t>
      </w:r>
      <w:r>
        <w:rPr>
          <w:rFonts w:hint="eastAsia"/>
          <w:color w:val="000000"/>
          <w:sz w:val="22"/>
          <w:szCs w:val="22"/>
          <w:lang w:val="en-US" w:eastAsia="zh-CN"/>
        </w:rPr>
        <w:t>9</w:t>
      </w:r>
      <w:r>
        <w:rPr>
          <w:rFonts w:hint="eastAsia"/>
          <w:color w:val="000000"/>
          <w:sz w:val="22"/>
          <w:szCs w:val="22"/>
          <w:lang w:eastAsia="zh-CN"/>
        </w:rPr>
        <w:t>）</w:t>
      </w:r>
      <w:r>
        <w:rPr>
          <w:rFonts w:hint="eastAsia"/>
          <w:color w:val="000000"/>
          <w:sz w:val="22"/>
          <w:szCs w:val="22"/>
        </w:rPr>
        <w:t>其他需要常年法律顾问承担的工作。</w:t>
      </w:r>
    </w:p>
    <w:p>
      <w:pPr>
        <w:pStyle w:val="17"/>
        <w:spacing w:after="100" w:line="468" w:lineRule="exact"/>
        <w:rPr>
          <w:color w:val="000000"/>
          <w:sz w:val="22"/>
          <w:szCs w:val="22"/>
          <w:lang w:eastAsia="zh-CN"/>
        </w:rPr>
      </w:pPr>
      <w:r>
        <w:rPr>
          <w:rFonts w:hint="eastAsia"/>
          <w:color w:val="000000"/>
          <w:sz w:val="22"/>
          <w:szCs w:val="22"/>
          <w:lang w:eastAsia="zh-CN"/>
        </w:rPr>
        <w:t>（二）</w:t>
      </w:r>
      <w:r>
        <w:rPr>
          <w:rFonts w:hint="eastAsia"/>
          <w:color w:val="000000"/>
          <w:sz w:val="22"/>
          <w:szCs w:val="22"/>
        </w:rPr>
        <w:t>服务要求</w:t>
      </w:r>
      <w:r>
        <w:rPr>
          <w:rFonts w:hint="eastAsia"/>
          <w:color w:val="000000"/>
          <w:sz w:val="22"/>
          <w:szCs w:val="22"/>
          <w:lang w:eastAsia="zh-CN"/>
        </w:rPr>
        <w:t>：</w:t>
      </w:r>
    </w:p>
    <w:p>
      <w:pPr>
        <w:pStyle w:val="17"/>
        <w:spacing w:after="100" w:line="468" w:lineRule="exact"/>
        <w:rPr>
          <w:color w:val="000000"/>
          <w:sz w:val="22"/>
          <w:szCs w:val="22"/>
          <w:lang w:eastAsia="zh-CN"/>
        </w:rPr>
      </w:pPr>
      <w:r>
        <w:rPr>
          <w:rFonts w:hint="eastAsia"/>
          <w:color w:val="000000"/>
          <w:sz w:val="22"/>
          <w:szCs w:val="22"/>
          <w:lang w:eastAsia="zh-CN"/>
        </w:rPr>
        <w:t>（1）</w:t>
      </w:r>
      <w:r>
        <w:rPr>
          <w:rFonts w:hint="eastAsia"/>
          <w:color w:val="000000"/>
          <w:sz w:val="22"/>
          <w:szCs w:val="22"/>
        </w:rPr>
        <w:t>比选申请人组成专门的法律服务团队为比选人提供法律服务，团队成员中至少有3名熟悉公路工程建设、高速公路运营管理、投融资管理等相关法律事务的律师，并指定1至2名律师作为固定联系人，保证在比选人工作时间内随时联系</w:t>
      </w:r>
      <w:r>
        <w:rPr>
          <w:rFonts w:hint="eastAsia"/>
          <w:color w:val="000000"/>
          <w:sz w:val="22"/>
          <w:szCs w:val="22"/>
          <w:lang w:eastAsia="zh-CN"/>
        </w:rPr>
        <w:t>。</w:t>
      </w:r>
    </w:p>
    <w:p>
      <w:pPr>
        <w:pStyle w:val="17"/>
        <w:spacing w:after="100" w:line="468" w:lineRule="exact"/>
        <w:rPr>
          <w:color w:val="000000"/>
          <w:sz w:val="22"/>
          <w:szCs w:val="22"/>
          <w:lang w:eastAsia="zh-CN"/>
        </w:rPr>
      </w:pPr>
      <w:r>
        <w:rPr>
          <w:rFonts w:hint="eastAsia"/>
          <w:color w:val="000000"/>
          <w:sz w:val="22"/>
          <w:szCs w:val="22"/>
          <w:lang w:eastAsia="zh-CN"/>
        </w:rPr>
        <w:t>（2）</w:t>
      </w:r>
      <w:r>
        <w:rPr>
          <w:rFonts w:hint="eastAsia"/>
          <w:color w:val="000000"/>
          <w:sz w:val="22"/>
          <w:szCs w:val="22"/>
        </w:rPr>
        <w:t>除重大复杂的法律事务外，对于比选人的非紧急法律事务工作，比选申请人应在接到事项后2个工作日内回复并出具书面意见</w:t>
      </w:r>
      <w:r>
        <w:rPr>
          <w:rFonts w:hint="eastAsia"/>
          <w:color w:val="000000"/>
          <w:sz w:val="22"/>
          <w:szCs w:val="22"/>
          <w:lang w:eastAsia="zh-CN"/>
        </w:rPr>
        <w:t>；</w:t>
      </w:r>
      <w:r>
        <w:rPr>
          <w:rFonts w:hint="eastAsia"/>
          <w:color w:val="000000"/>
          <w:sz w:val="22"/>
          <w:szCs w:val="22"/>
        </w:rPr>
        <w:t>紧急事项原则上在12小时内予以回复，并出具书面意见</w:t>
      </w:r>
      <w:r>
        <w:rPr>
          <w:rFonts w:hint="eastAsia"/>
          <w:color w:val="000000"/>
          <w:sz w:val="22"/>
          <w:szCs w:val="22"/>
          <w:lang w:eastAsia="zh-CN"/>
        </w:rPr>
        <w:t>。</w:t>
      </w:r>
    </w:p>
    <w:p>
      <w:pPr>
        <w:pStyle w:val="17"/>
        <w:spacing w:after="100" w:line="468" w:lineRule="exact"/>
        <w:rPr>
          <w:color w:val="000000"/>
          <w:sz w:val="22"/>
          <w:szCs w:val="22"/>
          <w:lang w:eastAsia="zh-CN"/>
        </w:rPr>
      </w:pPr>
      <w:r>
        <w:rPr>
          <w:rFonts w:hint="eastAsia"/>
          <w:color w:val="000000"/>
          <w:sz w:val="22"/>
          <w:szCs w:val="22"/>
          <w:lang w:eastAsia="zh-CN"/>
        </w:rPr>
        <w:t>（3）</w:t>
      </w:r>
      <w:r>
        <w:rPr>
          <w:rFonts w:hint="eastAsia"/>
          <w:color w:val="000000"/>
          <w:sz w:val="22"/>
          <w:szCs w:val="22"/>
        </w:rPr>
        <w:t>比选人申请人一般通过电子邮件、电话等通信方式向比选人提供法律服务，如有需要的，比选申请人按照比选人要求每周至少1次到比选人办公场所或相关工作场所提供现场法律服务</w:t>
      </w:r>
      <w:r>
        <w:rPr>
          <w:rFonts w:hint="eastAsia"/>
          <w:color w:val="000000"/>
          <w:sz w:val="22"/>
          <w:szCs w:val="22"/>
          <w:lang w:eastAsia="zh-CN"/>
        </w:rPr>
        <w:t>。</w:t>
      </w:r>
    </w:p>
    <w:p>
      <w:pPr>
        <w:pStyle w:val="17"/>
        <w:spacing w:after="100" w:line="468" w:lineRule="exact"/>
      </w:pPr>
      <w:r>
        <w:rPr>
          <w:rFonts w:hint="eastAsia"/>
          <w:color w:val="000000"/>
          <w:sz w:val="22"/>
          <w:szCs w:val="22"/>
          <w:lang w:eastAsia="zh-CN"/>
        </w:rPr>
        <w:t>（4）</w:t>
      </w:r>
      <w:r>
        <w:rPr>
          <w:rFonts w:hint="eastAsia"/>
          <w:color w:val="000000"/>
          <w:sz w:val="22"/>
          <w:szCs w:val="22"/>
        </w:rPr>
        <w:t>比选申请人应对常年法律服务过程及其所处理的法律事务内容、相关结果进行记录，如有必要需向比选人递交盖章的法律咨询或法律审查意见原件，服务期满应向比选人提交法律服务工作报告</w:t>
      </w:r>
      <w:r>
        <w:rPr>
          <w:rFonts w:hint="eastAsia"/>
          <w:color w:val="000000"/>
          <w:sz w:val="22"/>
          <w:szCs w:val="22"/>
          <w:lang w:eastAsia="zh-CN"/>
        </w:rPr>
        <w:t>。</w:t>
      </w:r>
    </w:p>
    <w:p>
      <w:pPr>
        <w:pStyle w:val="17"/>
        <w:spacing w:after="100" w:line="468" w:lineRule="exact"/>
      </w:pPr>
      <w:r>
        <w:rPr>
          <w:rFonts w:hint="eastAsia"/>
          <w:color w:val="000000"/>
          <w:sz w:val="22"/>
          <w:szCs w:val="22"/>
        </w:rPr>
        <w:t>（5）比选申请人及服务团队律师对比选人提供的资料及服务中所接触、了解的任何信息、法律文件等负有保密义务，未经比选人书面同意，不得用于服务工作外的任何目的，不得泄露给服务团队律师外的任何第三方。</w:t>
      </w:r>
    </w:p>
    <w:p>
      <w:pPr>
        <w:spacing w:line="360" w:lineRule="auto"/>
        <w:ind w:firstLine="422" w:firstLineChars="200"/>
        <w:rPr>
          <w:rFonts w:ascii="宋体" w:hAnsi="宋体" w:cs="宋体"/>
          <w:b/>
          <w:bCs/>
          <w:szCs w:val="21"/>
        </w:rPr>
      </w:pPr>
      <w:r>
        <w:rPr>
          <w:rFonts w:hint="eastAsia" w:ascii="宋体" w:hAnsi="宋体" w:cs="宋体"/>
          <w:b/>
          <w:bCs/>
          <w:szCs w:val="21"/>
        </w:rPr>
        <w:t>三、服务方式</w:t>
      </w:r>
    </w:p>
    <w:p>
      <w:pPr>
        <w:spacing w:line="360" w:lineRule="auto"/>
        <w:ind w:firstLine="440" w:firstLineChars="200"/>
        <w:rPr>
          <w:rFonts w:ascii="宋体" w:hAnsi="宋体" w:cs="宋体"/>
          <w:color w:val="000000"/>
          <w:sz w:val="22"/>
          <w:szCs w:val="22"/>
          <w:lang w:val="zh-TW" w:eastAsia="zh-TW" w:bidi="zh-TW"/>
        </w:rPr>
      </w:pPr>
      <w:r>
        <w:rPr>
          <w:rFonts w:hint="eastAsia" w:ascii="宋体" w:hAnsi="宋体" w:cs="宋体"/>
          <w:color w:val="000000"/>
          <w:sz w:val="22"/>
          <w:szCs w:val="22"/>
          <w:lang w:val="zh-TW" w:eastAsia="zh-TW" w:bidi="zh-TW"/>
        </w:rPr>
        <w:t>顾问律师提供服务的方式包括：根据甲方要求上门提供服务以及通过收发传真、电子邮件等方式处理。如甲方因紧急情况需立即处理，可随时约见顾问律师。</w:t>
      </w:r>
    </w:p>
    <w:p>
      <w:pPr>
        <w:spacing w:line="360" w:lineRule="auto"/>
        <w:ind w:firstLine="422" w:firstLineChars="200"/>
        <w:rPr>
          <w:rFonts w:ascii="宋体" w:hAnsi="宋体" w:cs="宋体"/>
          <w:b/>
          <w:bCs/>
          <w:szCs w:val="21"/>
        </w:rPr>
      </w:pPr>
      <w:r>
        <w:rPr>
          <w:rFonts w:hint="eastAsia" w:ascii="宋体" w:hAnsi="宋体" w:cs="宋体"/>
          <w:b/>
          <w:bCs/>
          <w:szCs w:val="21"/>
        </w:rPr>
        <w:t>四、服务期限</w:t>
      </w:r>
    </w:p>
    <w:p>
      <w:pPr>
        <w:spacing w:line="360" w:lineRule="auto"/>
        <w:ind w:firstLine="440" w:firstLineChars="200"/>
        <w:rPr>
          <w:rFonts w:ascii="宋体" w:hAnsi="宋体" w:cs="宋体"/>
          <w:color w:val="000000"/>
          <w:sz w:val="22"/>
          <w:szCs w:val="22"/>
          <w:lang w:val="zh-TW" w:eastAsia="zh-TW" w:bidi="zh-TW"/>
        </w:rPr>
      </w:pPr>
      <w:r>
        <w:rPr>
          <w:rFonts w:hint="eastAsia" w:ascii="宋体" w:hAnsi="宋体" w:cs="宋体"/>
          <w:color w:val="000000"/>
          <w:sz w:val="22"/>
          <w:szCs w:val="22"/>
          <w:lang w:val="zh-TW" w:eastAsia="zh-TW" w:bidi="zh-TW"/>
        </w:rPr>
        <w:t>服务周期</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为期3年（2023年10月6日～2026年10月5日）。合同期限为三年，一年一</w:t>
      </w:r>
      <w:r>
        <w:rPr>
          <w:rFonts w:hint="eastAsia" w:ascii="宋体" w:hAnsi="宋体" w:cs="宋体"/>
          <w:color w:val="000000"/>
          <w:sz w:val="22"/>
          <w:szCs w:val="22"/>
          <w:lang w:bidi="zh-TW"/>
        </w:rPr>
        <w:t>签</w:t>
      </w:r>
      <w:r>
        <w:rPr>
          <w:rFonts w:hint="eastAsia" w:ascii="宋体" w:hAnsi="宋体" w:cs="宋体"/>
          <w:color w:val="000000"/>
          <w:sz w:val="22"/>
          <w:szCs w:val="22"/>
          <w:lang w:val="zh-TW" w:eastAsia="zh-TW" w:bidi="zh-TW"/>
        </w:rPr>
        <w:t>，经比选人考核合格，可继续执行次年服务合同。</w:t>
      </w:r>
    </w:p>
    <w:p>
      <w:pPr>
        <w:pStyle w:val="3"/>
        <w:jc w:val="cente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3"/>
        <w:numPr>
          <w:ilvl w:val="0"/>
          <w:numId w:val="12"/>
        </w:numPr>
        <w:jc w:val="center"/>
      </w:pPr>
      <w:r>
        <w:rPr>
          <w:rFonts w:hint="eastAsia"/>
        </w:rPr>
        <w:t>比选申请</w:t>
      </w:r>
      <w:r>
        <w:t>文件格式</w:t>
      </w:r>
    </w:p>
    <w:p>
      <w:pPr>
        <w:spacing w:before="78" w:line="477" w:lineRule="auto"/>
        <w:ind w:right="10" w:firstLine="470"/>
        <w:rPr>
          <w:rFonts w:ascii="宋体" w:hAnsi="宋体" w:cs="宋体"/>
          <w:sz w:val="24"/>
        </w:rPr>
      </w:pPr>
      <w:r>
        <w:rPr>
          <w:rFonts w:ascii="宋体" w:hAnsi="宋体" w:cs="宋体"/>
          <w:spacing w:val="-8"/>
          <w:sz w:val="24"/>
        </w:rPr>
        <w:t>一、本章所制比选申请文件格式，除格式中明确将该格式作为实质性要求的，一律不</w:t>
      </w:r>
      <w:r>
        <w:rPr>
          <w:rFonts w:ascii="宋体" w:hAnsi="宋体" w:cs="宋体"/>
          <w:spacing w:val="-3"/>
          <w:sz w:val="24"/>
        </w:rPr>
        <w:t>具有强制性</w:t>
      </w:r>
      <w:r>
        <w:rPr>
          <w:rFonts w:ascii="宋体" w:hAnsi="宋体" w:cs="宋体"/>
          <w:spacing w:val="-2"/>
          <w:sz w:val="24"/>
        </w:rPr>
        <w:t>。</w:t>
      </w:r>
    </w:p>
    <w:p>
      <w:pPr>
        <w:spacing w:line="254" w:lineRule="auto"/>
        <w:rPr>
          <w:rFonts w:ascii="Arial"/>
        </w:rPr>
      </w:pPr>
    </w:p>
    <w:p>
      <w:pPr>
        <w:spacing w:before="78" w:line="621" w:lineRule="exact"/>
        <w:ind w:left="470"/>
        <w:rPr>
          <w:rFonts w:ascii="宋体" w:hAnsi="宋体" w:cs="宋体"/>
          <w:sz w:val="24"/>
        </w:rPr>
      </w:pPr>
      <w:r>
        <w:rPr>
          <w:rFonts w:ascii="宋体" w:hAnsi="宋体" w:cs="宋体"/>
          <w:spacing w:val="-2"/>
          <w:position w:val="29"/>
          <w:sz w:val="24"/>
        </w:rPr>
        <w:t>二、本章所制比选申请文件格式有关表格中的备注栏，由比选申请人</w:t>
      </w:r>
      <w:r>
        <w:rPr>
          <w:rFonts w:ascii="宋体" w:hAnsi="宋体" w:cs="宋体"/>
          <w:spacing w:val="-3"/>
          <w:position w:val="29"/>
          <w:sz w:val="24"/>
        </w:rPr>
        <w:t>根据自身响应情</w:t>
      </w:r>
    </w:p>
    <w:p>
      <w:pPr>
        <w:spacing w:line="219" w:lineRule="auto"/>
        <w:rPr>
          <w:rFonts w:ascii="宋体" w:hAnsi="宋体" w:cs="宋体"/>
          <w:sz w:val="24"/>
        </w:rPr>
      </w:pPr>
      <w:r>
        <w:rPr>
          <w:rFonts w:ascii="宋体" w:hAnsi="宋体" w:cs="宋体"/>
          <w:spacing w:val="-6"/>
          <w:sz w:val="24"/>
        </w:rPr>
        <w:t>况作解释性说明，不作为必填项。</w:t>
      </w:r>
    </w:p>
    <w:p>
      <w:pPr>
        <w:spacing w:line="254" w:lineRule="auto"/>
        <w:rPr>
          <w:rFonts w:ascii="Arial"/>
        </w:rPr>
      </w:pPr>
    </w:p>
    <w:p>
      <w:pPr>
        <w:spacing w:before="79" w:line="477" w:lineRule="auto"/>
        <w:ind w:firstLine="470"/>
        <w:rPr>
          <w:rFonts w:ascii="宋体" w:hAnsi="宋体" w:cs="宋体"/>
          <w:sz w:val="24"/>
        </w:rPr>
      </w:pPr>
      <w:r>
        <w:rPr>
          <w:rFonts w:ascii="宋体" w:hAnsi="宋体" w:cs="宋体"/>
          <w:spacing w:val="-2"/>
          <w:sz w:val="24"/>
        </w:rPr>
        <w:t>三、本章所制比选申请文件格式中需要填写的相关内容事项，可能会</w:t>
      </w:r>
      <w:r>
        <w:rPr>
          <w:rFonts w:ascii="宋体" w:hAnsi="宋体" w:cs="宋体"/>
          <w:spacing w:val="-3"/>
          <w:sz w:val="24"/>
        </w:rPr>
        <w:t>与本采购项目无关，在不改变比选申请文件原义、不影响本项目比选需求的情况下，比选申请人可以不予</w:t>
      </w:r>
    </w:p>
    <w:p>
      <w:pPr>
        <w:spacing w:line="219" w:lineRule="auto"/>
        <w:sectPr>
          <w:footerReference r:id="rId10" w:type="default"/>
          <w:pgSz w:w="11910" w:h="16850"/>
          <w:pgMar w:top="1432" w:right="1150" w:bottom="1112" w:left="1489" w:header="0" w:footer="899" w:gutter="0"/>
          <w:cols w:space="720" w:num="1"/>
        </w:sectPr>
      </w:pPr>
      <w:r>
        <w:rPr>
          <w:rFonts w:ascii="宋体" w:hAnsi="宋体" w:cs="宋体"/>
          <w:spacing w:val="-8"/>
          <w:sz w:val="24"/>
        </w:rPr>
        <w:t>填写，但应当注明。</w:t>
      </w:r>
    </w:p>
    <w:p>
      <w:pPr>
        <w:spacing w:before="104" w:line="219" w:lineRule="auto"/>
        <w:ind w:left="6773"/>
        <w:rPr>
          <w:rFonts w:ascii="宋体" w:hAnsi="宋体" w:cs="宋体"/>
          <w:sz w:val="32"/>
          <w:szCs w:val="32"/>
        </w:rPr>
      </w:pPr>
      <w:r>
        <w:rPr>
          <w:rFonts w:ascii="宋体" w:hAnsi="宋体" w:cs="宋体"/>
          <w:spacing w:val="-3"/>
          <w:sz w:val="32"/>
          <w:szCs w:val="32"/>
        </w:rPr>
        <w:t>正本(或副本)</w:t>
      </w:r>
    </w:p>
    <w:p>
      <w:pPr>
        <w:spacing w:line="249" w:lineRule="auto"/>
        <w:rPr>
          <w:rFonts w:ascii="Arial"/>
        </w:rPr>
      </w:pPr>
    </w:p>
    <w:p>
      <w:pPr>
        <w:spacing w:line="249" w:lineRule="auto"/>
        <w:rPr>
          <w:rFonts w:ascii="Arial"/>
        </w:rPr>
      </w:pPr>
    </w:p>
    <w:p>
      <w:pPr>
        <w:spacing w:after="120" w:afterLines="50" w:line="360" w:lineRule="auto"/>
        <w:ind w:left="383" w:right="-42" w:rightChars="-20" w:hanging="382" w:hangingChars="87"/>
        <w:jc w:val="center"/>
        <w:rPr>
          <w:rFonts w:ascii="黑体" w:eastAsia="黑体"/>
          <w:sz w:val="44"/>
          <w:szCs w:val="44"/>
          <w:u w:val="single"/>
        </w:rPr>
      </w:pPr>
      <w:bookmarkStart w:id="17" w:name="_bookmark8"/>
      <w:bookmarkEnd w:id="17"/>
      <w:r>
        <w:rPr>
          <w:rFonts w:hint="eastAsia" w:ascii="黑体" w:eastAsia="黑体"/>
          <w:sz w:val="44"/>
          <w:szCs w:val="44"/>
          <w:u w:val="single"/>
        </w:rPr>
        <w:t>四川成渝高速公路股份有限公司成渝分公司</w:t>
      </w:r>
    </w:p>
    <w:p>
      <w:pPr>
        <w:spacing w:after="120" w:afterLines="50" w:line="360" w:lineRule="auto"/>
        <w:ind w:left="383" w:right="-42" w:rightChars="-20" w:hanging="382" w:hangingChars="87"/>
        <w:jc w:val="center"/>
        <w:rPr>
          <w:rFonts w:hint="eastAsia" w:ascii="宋体" w:hAnsi="宋体" w:eastAsia="黑体"/>
          <w:b/>
          <w:sz w:val="36"/>
          <w:szCs w:val="36"/>
          <w:u w:val="single"/>
          <w:lang w:val="en-US" w:eastAsia="zh-CN"/>
        </w:rPr>
      </w:pPr>
      <w:r>
        <w:rPr>
          <w:rFonts w:hint="eastAsia" w:ascii="黑体" w:eastAsia="黑体"/>
          <w:sz w:val="44"/>
          <w:szCs w:val="44"/>
          <w:u w:val="single"/>
        </w:rPr>
        <w:t>选聘2</w:t>
      </w:r>
      <w:r>
        <w:rPr>
          <w:rFonts w:ascii="黑体" w:eastAsia="黑体"/>
          <w:sz w:val="44"/>
          <w:szCs w:val="44"/>
          <w:u w:val="single"/>
        </w:rPr>
        <w:t>023-2026</w:t>
      </w:r>
      <w:r>
        <w:rPr>
          <w:rFonts w:hint="eastAsia" w:ascii="黑体" w:eastAsia="黑体"/>
          <w:sz w:val="44"/>
          <w:szCs w:val="44"/>
          <w:u w:val="single"/>
        </w:rPr>
        <w:t>年度法律顾问服务</w:t>
      </w:r>
      <w:r>
        <w:rPr>
          <w:rFonts w:hint="eastAsia" w:ascii="黑体" w:eastAsia="黑体"/>
          <w:sz w:val="44"/>
          <w:szCs w:val="44"/>
          <w:u w:val="single"/>
          <w:lang w:val="en-US" w:eastAsia="zh-CN"/>
        </w:rPr>
        <w:t>单位</w:t>
      </w:r>
    </w:p>
    <w:p>
      <w:pPr>
        <w:pStyle w:val="10"/>
        <w:autoSpaceDE w:val="0"/>
        <w:autoSpaceDN w:val="0"/>
        <w:adjustRightInd w:val="0"/>
        <w:spacing w:line="900" w:lineRule="exact"/>
        <w:ind w:right="246"/>
        <w:jc w:val="center"/>
        <w:rPr>
          <w:rFonts w:ascii="宋体" w:hAnsi="宋体"/>
          <w:bCs/>
          <w:sz w:val="48"/>
          <w:szCs w:val="48"/>
        </w:rPr>
      </w:pPr>
    </w:p>
    <w:p>
      <w:pPr>
        <w:pStyle w:val="10"/>
        <w:tabs>
          <w:tab w:val="left" w:pos="8640"/>
        </w:tabs>
        <w:autoSpaceDE w:val="0"/>
        <w:autoSpaceDN w:val="0"/>
        <w:adjustRightInd w:val="0"/>
        <w:ind w:right="138"/>
        <w:jc w:val="center"/>
        <w:rPr>
          <w:rFonts w:ascii="宋体" w:hAnsi="宋体"/>
          <w:b/>
          <w:bCs/>
          <w:sz w:val="84"/>
          <w:szCs w:val="84"/>
        </w:rPr>
      </w:pPr>
      <w:r>
        <w:rPr>
          <w:rFonts w:ascii="宋体" w:hAnsi="宋体"/>
          <w:b/>
          <w:bCs/>
          <w:sz w:val="84"/>
          <w:szCs w:val="84"/>
        </w:rPr>
        <w:t>比选</w:t>
      </w:r>
      <w:r>
        <w:rPr>
          <w:rFonts w:hint="eastAsia" w:ascii="宋体" w:hAnsi="宋体"/>
          <w:b/>
          <w:bCs/>
          <w:sz w:val="84"/>
          <w:szCs w:val="84"/>
        </w:rPr>
        <w:t>申请</w:t>
      </w:r>
      <w:r>
        <w:rPr>
          <w:rFonts w:ascii="宋体" w:hAnsi="宋体"/>
          <w:b/>
          <w:bCs/>
          <w:sz w:val="84"/>
          <w:szCs w:val="84"/>
        </w:rPr>
        <w:t>文件</w:t>
      </w:r>
    </w:p>
    <w:p>
      <w:pPr>
        <w:pStyle w:val="10"/>
        <w:autoSpaceDE w:val="0"/>
        <w:autoSpaceDN w:val="0"/>
        <w:adjustRightInd w:val="0"/>
        <w:ind w:right="246"/>
        <w:jc w:val="center"/>
        <w:rPr>
          <w:rFonts w:ascii="宋体" w:hAnsi="宋体"/>
        </w:rPr>
      </w:pPr>
    </w:p>
    <w:p>
      <w:pPr>
        <w:pStyle w:val="10"/>
        <w:autoSpaceDE w:val="0"/>
        <w:autoSpaceDN w:val="0"/>
        <w:adjustRightInd w:val="0"/>
        <w:ind w:right="246"/>
        <w:jc w:val="center"/>
        <w:rPr>
          <w:rFonts w:ascii="宋体" w:hAnsi="宋体"/>
        </w:rPr>
      </w:pPr>
    </w:p>
    <w:p>
      <w:pPr>
        <w:rPr>
          <w:rFonts w:ascii="宋体" w:hAnsi="宋体"/>
          <w:sz w:val="48"/>
        </w:rPr>
      </w:pPr>
    </w:p>
    <w:p>
      <w:pPr>
        <w:rPr>
          <w:rFonts w:ascii="宋体" w:hAnsi="宋体"/>
          <w:sz w:val="48"/>
        </w:rPr>
      </w:pPr>
    </w:p>
    <w:p>
      <w:pPr>
        <w:rPr>
          <w:rFonts w:ascii="宋体" w:hAnsi="宋体"/>
          <w:sz w:val="48"/>
        </w:rPr>
      </w:pPr>
    </w:p>
    <w:p>
      <w:pPr>
        <w:rPr>
          <w:rFonts w:ascii="宋体" w:hAnsi="宋体"/>
          <w:sz w:val="48"/>
        </w:rPr>
      </w:pPr>
    </w:p>
    <w:p>
      <w:pPr>
        <w:rPr>
          <w:rFonts w:ascii="仿宋_GB2312" w:hAnsi="宋体" w:eastAsia="仿宋_GB2312"/>
          <w:sz w:val="32"/>
          <w:szCs w:val="32"/>
        </w:rPr>
      </w:pPr>
    </w:p>
    <w:p>
      <w:pPr>
        <w:rPr>
          <w:rFonts w:ascii="仿宋_GB2312" w:hAnsi="宋体" w:eastAsia="仿宋_GB2312"/>
          <w:sz w:val="32"/>
          <w:szCs w:val="32"/>
        </w:rPr>
      </w:pP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比选申请人：</w:t>
      </w:r>
      <w:r>
        <w:rPr>
          <w:rFonts w:hint="eastAsia" w:ascii="仿宋_GB2312" w:hAnsi="宋体" w:eastAsia="仿宋_GB2312"/>
          <w:sz w:val="32"/>
          <w:szCs w:val="32"/>
          <w:u w:val="single"/>
        </w:rPr>
        <w:t xml:space="preserve">               </w:t>
      </w:r>
    </w:p>
    <w:p>
      <w:pPr>
        <w:rPr>
          <w:rFonts w:ascii="仿宋_GB2312" w:hAnsi="宋体" w:eastAsia="仿宋_GB2312"/>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202</w:t>
      </w:r>
      <w:r>
        <w:rPr>
          <w:rFonts w:ascii="仿宋_GB2312" w:hAnsi="宋体" w:eastAsia="仿宋_GB2312"/>
          <w:sz w:val="32"/>
          <w:szCs w:val="32"/>
        </w:rPr>
        <w:t>3</w:t>
      </w:r>
      <w:r>
        <w:rPr>
          <w:rFonts w:hint="eastAsia" w:ascii="仿宋_GB2312" w:hAnsi="宋体" w:eastAsia="仿宋_GB2312"/>
          <w:sz w:val="32"/>
          <w:szCs w:val="32"/>
        </w:rPr>
        <w:t>年 月 日</w:t>
      </w:r>
    </w:p>
    <w:p>
      <w:pPr>
        <w:pStyle w:val="10"/>
        <w:shd w:val="clear" w:color="auto" w:fill="FFFFFF"/>
        <w:spacing w:before="0" w:beforeAutospacing="0" w:after="0" w:afterAutospacing="0" w:line="450" w:lineRule="atLeast"/>
        <w:jc w:val="center"/>
        <w:rPr>
          <w:rFonts w:ascii="仿宋_GB2312" w:hAnsi="宋体" w:eastAsia="仿宋_GB2312"/>
          <w:sz w:val="32"/>
          <w:szCs w:val="32"/>
        </w:rPr>
      </w:pPr>
      <w:r>
        <w:rPr>
          <w:rFonts w:ascii="仿宋_GB2312" w:hAnsi="宋体" w:eastAsia="仿宋_GB2312"/>
          <w:sz w:val="32"/>
          <w:szCs w:val="32"/>
        </w:rPr>
        <w:br w:type="page"/>
      </w:r>
    </w:p>
    <w:p>
      <w:pPr>
        <w:spacing w:before="75" w:line="218" w:lineRule="auto"/>
        <w:ind w:left="3560"/>
        <w:rPr>
          <w:rFonts w:ascii="宋体" w:hAnsi="宋体" w:cs="宋体"/>
          <w:sz w:val="25"/>
          <w:szCs w:val="25"/>
        </w:rPr>
      </w:pPr>
      <w:r>
        <w:rPr>
          <w:rFonts w:ascii="宋体" w:hAnsi="宋体" w:cs="宋体"/>
          <w:spacing w:val="20"/>
          <w:sz w:val="25"/>
          <w:szCs w:val="25"/>
        </w:rPr>
        <w:t>一</w:t>
      </w:r>
      <w:r>
        <w:rPr>
          <w:rFonts w:ascii="宋体" w:hAnsi="宋体" w:cs="宋体"/>
          <w:spacing w:val="-50"/>
          <w:sz w:val="25"/>
          <w:szCs w:val="25"/>
        </w:rPr>
        <w:t xml:space="preserve"> </w:t>
      </w:r>
      <w:r>
        <w:rPr>
          <w:rFonts w:ascii="宋体" w:hAnsi="宋体" w:cs="宋体"/>
          <w:spacing w:val="20"/>
          <w:sz w:val="25"/>
          <w:szCs w:val="25"/>
        </w:rPr>
        <w:t>、比选报价函</w:t>
      </w:r>
    </w:p>
    <w:p>
      <w:pPr>
        <w:spacing w:line="423" w:lineRule="auto"/>
        <w:rPr>
          <w:rFonts w:ascii="Arial"/>
        </w:rPr>
      </w:pPr>
    </w:p>
    <w:p>
      <w:pPr>
        <w:spacing w:before="81" w:line="219" w:lineRule="auto"/>
        <w:ind w:left="179"/>
        <w:rPr>
          <w:rFonts w:ascii="宋体" w:hAnsi="宋体" w:cs="宋体"/>
          <w:sz w:val="25"/>
          <w:szCs w:val="25"/>
        </w:rPr>
      </w:pPr>
      <w:r>
        <w:rPr>
          <w:rFonts w:hint="eastAsia" w:ascii="宋体" w:hAnsi="宋体" w:cs="宋体"/>
          <w:spacing w:val="-5"/>
          <w:sz w:val="25"/>
          <w:szCs w:val="25"/>
        </w:rPr>
        <w:t>四川成渝高速公路股份有限公司成渝分公司</w:t>
      </w:r>
      <w:r>
        <w:rPr>
          <w:rFonts w:ascii="宋体" w:hAnsi="宋体" w:cs="宋体"/>
          <w:spacing w:val="-5"/>
          <w:sz w:val="25"/>
          <w:szCs w:val="25"/>
        </w:rPr>
        <w:t>(比选人名称):</w:t>
      </w:r>
    </w:p>
    <w:p>
      <w:pPr>
        <w:spacing w:before="254" w:line="396" w:lineRule="auto"/>
        <w:ind w:firstLine="529"/>
        <w:rPr>
          <w:rFonts w:ascii="宋体" w:hAnsi="宋体" w:cs="宋体"/>
          <w:sz w:val="25"/>
          <w:szCs w:val="25"/>
        </w:rPr>
      </w:pPr>
      <w:r>
        <w:rPr>
          <w:rFonts w:ascii="宋体" w:hAnsi="宋体" w:cs="宋体"/>
          <w:spacing w:val="-4"/>
          <w:sz w:val="25"/>
          <w:szCs w:val="25"/>
        </w:rPr>
        <w:t>我方已仔细研究了</w:t>
      </w:r>
      <w:r>
        <w:rPr>
          <w:rFonts w:ascii="宋体" w:hAnsi="宋体" w:cs="宋体"/>
          <w:spacing w:val="2"/>
          <w:sz w:val="25"/>
          <w:szCs w:val="25"/>
        </w:rPr>
        <w:t xml:space="preserve">                              </w:t>
      </w:r>
      <w:r>
        <w:rPr>
          <w:rFonts w:ascii="宋体" w:hAnsi="宋体" w:cs="宋体"/>
          <w:spacing w:val="-4"/>
          <w:sz w:val="25"/>
          <w:szCs w:val="25"/>
        </w:rPr>
        <w:t>(项目名称)比选文件的全</w:t>
      </w:r>
      <w:r>
        <w:rPr>
          <w:rFonts w:ascii="宋体" w:hAnsi="宋体" w:cs="宋体"/>
          <w:spacing w:val="5"/>
          <w:sz w:val="25"/>
          <w:szCs w:val="25"/>
        </w:rPr>
        <w:t xml:space="preserve">  </w:t>
      </w:r>
      <w:r>
        <w:rPr>
          <w:rFonts w:ascii="宋体" w:hAnsi="宋体" w:cs="宋体"/>
          <w:spacing w:val="-7"/>
          <w:sz w:val="25"/>
          <w:szCs w:val="25"/>
        </w:rPr>
        <w:t>部内容，我方自愿按照比选文件规定的各项要求完成本项目</w:t>
      </w:r>
      <w:r>
        <w:rPr>
          <w:rFonts w:ascii="宋体" w:hAnsi="宋体" w:cs="宋体"/>
          <w:spacing w:val="-8"/>
          <w:sz w:val="25"/>
          <w:szCs w:val="25"/>
        </w:rPr>
        <w:t>全部工作，该项目报价人</w:t>
      </w:r>
      <w:r>
        <w:rPr>
          <w:rFonts w:ascii="宋体" w:hAnsi="宋体" w:cs="宋体"/>
          <w:sz w:val="25"/>
          <w:szCs w:val="25"/>
        </w:rPr>
        <w:t xml:space="preserve">  </w:t>
      </w:r>
      <w:r>
        <w:rPr>
          <w:rFonts w:ascii="宋体" w:hAnsi="宋体" w:cs="宋体"/>
          <w:spacing w:val="1"/>
          <w:sz w:val="25"/>
          <w:szCs w:val="25"/>
        </w:rPr>
        <w:t>民币：</w:t>
      </w:r>
      <w:r>
        <w:rPr>
          <w:rFonts w:ascii="宋体" w:hAnsi="宋体" w:cs="宋体"/>
          <w:spacing w:val="10"/>
          <w:sz w:val="25"/>
          <w:szCs w:val="25"/>
        </w:rPr>
        <w:t xml:space="preserve">           </w:t>
      </w:r>
      <w:r>
        <w:rPr>
          <w:rFonts w:ascii="宋体" w:hAnsi="宋体" w:cs="宋体"/>
          <w:spacing w:val="1"/>
          <w:sz w:val="25"/>
          <w:szCs w:val="25"/>
        </w:rPr>
        <w:t>元</w:t>
      </w:r>
      <w:r>
        <w:rPr>
          <w:rFonts w:hint="eastAsia" w:ascii="宋体" w:hAnsi="宋体" w:cs="宋体"/>
          <w:spacing w:val="1"/>
          <w:sz w:val="25"/>
          <w:szCs w:val="25"/>
        </w:rPr>
        <w:t>/年</w:t>
      </w:r>
      <w:r>
        <w:rPr>
          <w:rFonts w:ascii="宋体" w:hAnsi="宋体" w:cs="宋体"/>
          <w:spacing w:val="1"/>
          <w:sz w:val="25"/>
          <w:szCs w:val="25"/>
        </w:rPr>
        <w:t>(大写：人民币</w:t>
      </w:r>
      <w:r>
        <w:rPr>
          <w:rFonts w:ascii="宋体" w:hAnsi="宋体" w:cs="宋体"/>
          <w:spacing w:val="8"/>
          <w:sz w:val="25"/>
          <w:szCs w:val="25"/>
        </w:rPr>
        <w:t xml:space="preserve">              </w:t>
      </w:r>
      <w:r>
        <w:rPr>
          <w:rFonts w:ascii="宋体" w:hAnsi="宋体" w:cs="宋体"/>
          <w:spacing w:val="1"/>
          <w:sz w:val="25"/>
          <w:szCs w:val="25"/>
        </w:rPr>
        <w:t>)(含税总价)</w:t>
      </w:r>
      <w:r>
        <w:rPr>
          <w:rFonts w:hint="eastAsia" w:ascii="宋体" w:hAnsi="宋体" w:cs="宋体"/>
          <w:spacing w:val="1"/>
          <w:sz w:val="25"/>
          <w:szCs w:val="25"/>
        </w:rPr>
        <w:t>，</w:t>
      </w:r>
      <w:r>
        <w:rPr>
          <w:rFonts w:ascii="宋体" w:hAnsi="宋体" w:cs="宋体"/>
          <w:spacing w:val="1"/>
          <w:sz w:val="25"/>
          <w:szCs w:val="25"/>
        </w:rPr>
        <w:t>服务周期3年。</w:t>
      </w:r>
    </w:p>
    <w:p>
      <w:pPr>
        <w:spacing w:line="221" w:lineRule="auto"/>
        <w:rPr>
          <w:rFonts w:ascii="宋体" w:hAnsi="宋体" w:cs="宋体"/>
          <w:sz w:val="25"/>
          <w:szCs w:val="25"/>
        </w:rPr>
      </w:pPr>
      <w:r>
        <w:rPr>
          <w:rFonts w:ascii="宋体" w:hAnsi="宋体" w:cs="宋体"/>
          <w:spacing w:val="-2"/>
          <w:sz w:val="25"/>
          <w:szCs w:val="25"/>
        </w:rPr>
        <w:t>主办律师(或团队负责人)姓名：</w:t>
      </w:r>
      <w:r>
        <w:rPr>
          <w:rFonts w:ascii="宋体" w:hAnsi="宋体" w:cs="宋体"/>
          <w:spacing w:val="8"/>
          <w:sz w:val="25"/>
          <w:szCs w:val="25"/>
        </w:rPr>
        <w:t xml:space="preserve">           </w:t>
      </w:r>
      <w:r>
        <w:rPr>
          <w:rFonts w:hint="eastAsia" w:ascii="宋体" w:hAnsi="宋体" w:cs="宋体"/>
          <w:spacing w:val="-2"/>
          <w:sz w:val="25"/>
          <w:szCs w:val="25"/>
        </w:rPr>
        <w:t>，</w:t>
      </w:r>
      <w:r>
        <w:rPr>
          <w:rFonts w:ascii="宋体" w:hAnsi="宋体" w:cs="宋体"/>
          <w:spacing w:val="-2"/>
          <w:sz w:val="25"/>
          <w:szCs w:val="25"/>
        </w:rPr>
        <w:t>律师资格证编号</w:t>
      </w:r>
      <w:r>
        <w:rPr>
          <w:rFonts w:ascii="宋体" w:hAnsi="宋体" w:cs="宋体"/>
          <w:spacing w:val="-3"/>
          <w:sz w:val="25"/>
          <w:szCs w:val="25"/>
        </w:rPr>
        <w:t>：</w:t>
      </w:r>
    </w:p>
    <w:p>
      <w:pPr>
        <w:spacing w:before="120" w:line="479" w:lineRule="exact"/>
        <w:ind w:left="489"/>
        <w:rPr>
          <w:rFonts w:ascii="宋体" w:hAnsi="宋体" w:cs="宋体"/>
          <w:sz w:val="25"/>
          <w:szCs w:val="25"/>
        </w:rPr>
      </w:pPr>
      <w:r>
        <w:rPr>
          <w:rFonts w:ascii="宋体" w:hAnsi="宋体" w:cs="宋体"/>
          <w:spacing w:val="-6"/>
          <w:position w:val="17"/>
          <w:sz w:val="25"/>
          <w:szCs w:val="25"/>
        </w:rPr>
        <w:t>一、一旦我方中选，我方将严格履行合同规定的责任和义务，保证于合同</w:t>
      </w:r>
      <w:r>
        <w:rPr>
          <w:rFonts w:ascii="宋体" w:hAnsi="宋体" w:cs="宋体"/>
          <w:spacing w:val="-7"/>
          <w:position w:val="17"/>
          <w:sz w:val="25"/>
          <w:szCs w:val="25"/>
        </w:rPr>
        <w:t>签字生</w:t>
      </w:r>
    </w:p>
    <w:p>
      <w:pPr>
        <w:spacing w:before="1" w:line="218" w:lineRule="auto"/>
        <w:rPr>
          <w:rFonts w:ascii="宋体" w:hAnsi="宋体" w:cs="宋体"/>
          <w:sz w:val="25"/>
          <w:szCs w:val="25"/>
        </w:rPr>
      </w:pPr>
      <w:r>
        <w:rPr>
          <w:rFonts w:ascii="宋体" w:hAnsi="宋体" w:cs="宋体"/>
          <w:spacing w:val="-7"/>
          <w:sz w:val="25"/>
          <w:szCs w:val="25"/>
        </w:rPr>
        <w:t>效后在比选人要求的时间内完成本项目全部工作。</w:t>
      </w:r>
    </w:p>
    <w:p>
      <w:pPr>
        <w:spacing w:before="183" w:line="219" w:lineRule="auto"/>
        <w:ind w:left="529"/>
        <w:rPr>
          <w:rFonts w:ascii="宋体" w:hAnsi="宋体" w:cs="宋体"/>
          <w:sz w:val="25"/>
          <w:szCs w:val="25"/>
        </w:rPr>
      </w:pPr>
      <w:r>
        <w:rPr>
          <w:rFonts w:ascii="宋体" w:hAnsi="宋体" w:cs="宋体"/>
          <w:spacing w:val="1"/>
          <w:sz w:val="25"/>
          <w:szCs w:val="25"/>
        </w:rPr>
        <w:t>二、</w:t>
      </w:r>
      <w:r>
        <w:rPr>
          <w:rFonts w:ascii="宋体" w:hAnsi="宋体" w:cs="宋体"/>
          <w:spacing w:val="-59"/>
          <w:sz w:val="25"/>
          <w:szCs w:val="25"/>
        </w:rPr>
        <w:t xml:space="preserve"> </w:t>
      </w:r>
      <w:r>
        <w:rPr>
          <w:rFonts w:ascii="宋体" w:hAnsi="宋体" w:cs="宋体"/>
          <w:spacing w:val="1"/>
          <w:sz w:val="25"/>
          <w:szCs w:val="25"/>
        </w:rPr>
        <w:t>我方为本项目提交的比选申请文件正本1份，副本2份。</w:t>
      </w:r>
    </w:p>
    <w:p>
      <w:pPr>
        <w:spacing w:before="186" w:line="219" w:lineRule="auto"/>
        <w:ind w:left="529"/>
        <w:rPr>
          <w:rFonts w:ascii="宋体" w:hAnsi="宋体" w:cs="宋体"/>
          <w:sz w:val="25"/>
          <w:szCs w:val="25"/>
        </w:rPr>
      </w:pPr>
      <w:r>
        <w:rPr>
          <w:rFonts w:ascii="宋体" w:hAnsi="宋体" w:cs="宋体"/>
          <w:spacing w:val="-5"/>
          <w:sz w:val="25"/>
          <w:szCs w:val="25"/>
        </w:rPr>
        <w:t>三、</w:t>
      </w:r>
      <w:r>
        <w:rPr>
          <w:rFonts w:ascii="宋体" w:hAnsi="宋体" w:cs="宋体"/>
          <w:spacing w:val="-53"/>
          <w:sz w:val="25"/>
          <w:szCs w:val="25"/>
        </w:rPr>
        <w:t xml:space="preserve"> </w:t>
      </w:r>
      <w:r>
        <w:rPr>
          <w:rFonts w:ascii="宋体" w:hAnsi="宋体" w:cs="宋体"/>
          <w:spacing w:val="-5"/>
          <w:sz w:val="25"/>
          <w:szCs w:val="25"/>
        </w:rPr>
        <w:t>我方承诺，比选有效期为比选截止日期后30个日历天内有效。</w:t>
      </w:r>
    </w:p>
    <w:p>
      <w:pPr>
        <w:spacing w:before="181" w:line="219" w:lineRule="auto"/>
        <w:ind w:left="529"/>
        <w:rPr>
          <w:rFonts w:ascii="宋体" w:hAnsi="宋体" w:cs="宋体"/>
          <w:sz w:val="25"/>
          <w:szCs w:val="25"/>
        </w:rPr>
      </w:pPr>
      <w:r>
        <w:rPr>
          <w:rFonts w:ascii="宋体" w:hAnsi="宋体" w:cs="宋体"/>
          <w:spacing w:val="-7"/>
          <w:sz w:val="25"/>
          <w:szCs w:val="25"/>
        </w:rPr>
        <w:t>四、</w:t>
      </w:r>
      <w:r>
        <w:rPr>
          <w:rFonts w:ascii="宋体" w:hAnsi="宋体" w:cs="宋体"/>
          <w:spacing w:val="-61"/>
          <w:sz w:val="25"/>
          <w:szCs w:val="25"/>
        </w:rPr>
        <w:t xml:space="preserve"> </w:t>
      </w:r>
      <w:r>
        <w:rPr>
          <w:rFonts w:ascii="宋体" w:hAnsi="宋体" w:cs="宋体"/>
          <w:spacing w:val="-7"/>
          <w:sz w:val="25"/>
          <w:szCs w:val="25"/>
        </w:rPr>
        <w:t>我方愿意提供比选人可能另外要求的，与比</w:t>
      </w:r>
      <w:r>
        <w:rPr>
          <w:rFonts w:ascii="宋体" w:hAnsi="宋体" w:cs="宋体"/>
          <w:spacing w:val="-8"/>
          <w:sz w:val="25"/>
          <w:szCs w:val="25"/>
        </w:rPr>
        <w:t>选有关的文件资料，并保证我</w:t>
      </w:r>
    </w:p>
    <w:p>
      <w:pPr>
        <w:spacing w:before="184" w:line="219" w:lineRule="auto"/>
        <w:rPr>
          <w:rFonts w:ascii="宋体" w:hAnsi="宋体" w:cs="宋体"/>
          <w:sz w:val="25"/>
          <w:szCs w:val="25"/>
        </w:rPr>
      </w:pPr>
      <w:r>
        <w:rPr>
          <w:rFonts w:ascii="宋体" w:hAnsi="宋体" w:cs="宋体"/>
          <w:spacing w:val="-7"/>
          <w:sz w:val="25"/>
          <w:szCs w:val="25"/>
        </w:rPr>
        <w:t>方已提供和将要提供的文件资料是真实、准确的。</w:t>
      </w:r>
    </w:p>
    <w:p>
      <w:pPr>
        <w:spacing w:before="184" w:line="480" w:lineRule="exact"/>
        <w:ind w:left="529"/>
        <w:rPr>
          <w:rFonts w:ascii="宋体" w:hAnsi="宋体" w:cs="宋体"/>
          <w:sz w:val="25"/>
          <w:szCs w:val="25"/>
        </w:rPr>
      </w:pPr>
      <w:r>
        <w:rPr>
          <w:rFonts w:ascii="宋体" w:hAnsi="宋体" w:cs="宋体"/>
          <w:spacing w:val="-8"/>
          <w:position w:val="17"/>
          <w:sz w:val="25"/>
          <w:szCs w:val="25"/>
        </w:rPr>
        <w:t>五、</w:t>
      </w:r>
      <w:r>
        <w:rPr>
          <w:rFonts w:ascii="宋体" w:hAnsi="宋体" w:cs="宋体"/>
          <w:spacing w:val="-55"/>
          <w:position w:val="17"/>
          <w:sz w:val="25"/>
          <w:szCs w:val="25"/>
        </w:rPr>
        <w:t xml:space="preserve"> </w:t>
      </w:r>
      <w:r>
        <w:rPr>
          <w:rFonts w:ascii="宋体" w:hAnsi="宋体" w:cs="宋体"/>
          <w:spacing w:val="-8"/>
          <w:position w:val="17"/>
          <w:sz w:val="25"/>
          <w:szCs w:val="25"/>
        </w:rPr>
        <w:t>本比选申请人知道并同意：如果接到中选通知书后未按比选人要求的时间</w:t>
      </w:r>
    </w:p>
    <w:p>
      <w:pPr>
        <w:spacing w:before="1" w:line="218" w:lineRule="auto"/>
        <w:rPr>
          <w:rFonts w:ascii="宋体" w:hAnsi="宋体" w:cs="宋体"/>
          <w:sz w:val="25"/>
          <w:szCs w:val="25"/>
        </w:rPr>
      </w:pPr>
      <w:r>
        <w:rPr>
          <w:rFonts w:ascii="宋体" w:hAnsi="宋体" w:cs="宋体"/>
          <w:spacing w:val="-6"/>
          <w:sz w:val="25"/>
          <w:szCs w:val="25"/>
        </w:rPr>
        <w:t>签订正式合同或坚持提出附加条件，比选人有权选择其他比选申请人为成交人。</w:t>
      </w:r>
    </w:p>
    <w:p>
      <w:pPr>
        <w:spacing w:before="183" w:line="483" w:lineRule="exact"/>
        <w:ind w:left="529"/>
        <w:rPr>
          <w:rFonts w:ascii="宋体" w:hAnsi="宋体" w:cs="宋体"/>
          <w:sz w:val="25"/>
          <w:szCs w:val="25"/>
        </w:rPr>
      </w:pPr>
      <w:r>
        <w:rPr>
          <w:rFonts w:ascii="宋体" w:hAnsi="宋体" w:cs="宋体"/>
          <w:spacing w:val="-5"/>
          <w:position w:val="17"/>
          <w:sz w:val="25"/>
          <w:szCs w:val="25"/>
        </w:rPr>
        <w:t>六、本比选申请人知道并同意，比选人不负担本比选申</w:t>
      </w:r>
      <w:r>
        <w:rPr>
          <w:rFonts w:ascii="宋体" w:hAnsi="宋体" w:cs="宋体"/>
          <w:spacing w:val="-6"/>
          <w:position w:val="17"/>
          <w:sz w:val="25"/>
          <w:szCs w:val="25"/>
        </w:rPr>
        <w:t>请人的任何参与比选费</w:t>
      </w:r>
    </w:p>
    <w:p>
      <w:pPr>
        <w:spacing w:before="1" w:line="220" w:lineRule="auto"/>
        <w:rPr>
          <w:rFonts w:ascii="宋体" w:hAnsi="宋体" w:cs="宋体"/>
          <w:sz w:val="25"/>
          <w:szCs w:val="25"/>
        </w:rPr>
      </w:pPr>
      <w:r>
        <w:rPr>
          <w:rFonts w:ascii="宋体" w:hAnsi="宋体" w:cs="宋体"/>
          <w:spacing w:val="-7"/>
          <w:sz w:val="25"/>
          <w:szCs w:val="25"/>
        </w:rPr>
        <w:t>用。</w:t>
      </w:r>
    </w:p>
    <w:p>
      <w:pPr>
        <w:spacing w:before="228" w:line="219" w:lineRule="auto"/>
        <w:ind w:left="529"/>
        <w:rPr>
          <w:rFonts w:ascii="宋体" w:hAnsi="宋体" w:cs="宋体"/>
          <w:sz w:val="25"/>
          <w:szCs w:val="25"/>
        </w:rPr>
      </w:pPr>
      <w:r>
        <w:rPr>
          <w:rFonts w:ascii="宋体" w:hAnsi="宋体" w:cs="宋体"/>
          <w:spacing w:val="-6"/>
          <w:sz w:val="25"/>
          <w:szCs w:val="25"/>
        </w:rPr>
        <w:t>七、本比选申请人郑重承诺：按比选人要求做好后期服务。</w:t>
      </w:r>
    </w:p>
    <w:p>
      <w:pPr>
        <w:spacing w:line="359" w:lineRule="auto"/>
        <w:rPr>
          <w:rFonts w:ascii="Arial"/>
        </w:rPr>
      </w:pPr>
    </w:p>
    <w:p>
      <w:pPr>
        <w:spacing w:line="359" w:lineRule="auto"/>
        <w:rPr>
          <w:rFonts w:ascii="Arial"/>
        </w:rPr>
      </w:pPr>
    </w:p>
    <w:p>
      <w:pPr>
        <w:spacing w:before="82" w:line="233" w:lineRule="auto"/>
        <w:ind w:left="2460"/>
        <w:rPr>
          <w:rFonts w:ascii="宋体" w:hAnsi="宋体" w:cs="宋体"/>
          <w:sz w:val="25"/>
          <w:szCs w:val="25"/>
        </w:rPr>
      </w:pPr>
      <w:r>
        <w:rPr>
          <w:rFonts w:ascii="宋体" w:hAnsi="宋体" w:cs="宋体"/>
          <w:spacing w:val="-19"/>
          <w:sz w:val="25"/>
          <w:szCs w:val="25"/>
        </w:rPr>
        <w:t>比选申请人：</w:t>
      </w:r>
      <w:r>
        <w:rPr>
          <w:rFonts w:ascii="宋体" w:hAnsi="宋体" w:cs="宋体"/>
          <w:spacing w:val="1"/>
          <w:sz w:val="25"/>
          <w:szCs w:val="25"/>
        </w:rPr>
        <w:t xml:space="preserve">                      </w:t>
      </w:r>
      <w:r>
        <w:rPr>
          <w:rFonts w:ascii="宋体" w:hAnsi="宋体" w:cs="宋体"/>
          <w:sz w:val="25"/>
          <w:szCs w:val="25"/>
        </w:rPr>
        <w:t xml:space="preserve">    </w:t>
      </w:r>
      <w:r>
        <w:rPr>
          <w:rFonts w:ascii="宋体" w:hAnsi="宋体" w:cs="宋体"/>
          <w:spacing w:val="-19"/>
          <w:sz w:val="25"/>
          <w:szCs w:val="25"/>
        </w:rPr>
        <w:t>(盖单位章)</w:t>
      </w:r>
    </w:p>
    <w:p>
      <w:pPr>
        <w:spacing w:before="224" w:line="227" w:lineRule="auto"/>
        <w:ind w:right="150"/>
        <w:jc w:val="right"/>
        <w:rPr>
          <w:rFonts w:ascii="宋体" w:hAnsi="宋体" w:cs="宋体"/>
          <w:sz w:val="25"/>
          <w:szCs w:val="25"/>
        </w:rPr>
      </w:pPr>
      <w:r>
        <w:rPr>
          <w:rFonts w:ascii="宋体" w:hAnsi="宋体" w:cs="宋体"/>
          <w:spacing w:val="-1"/>
          <w:sz w:val="25"/>
          <w:szCs w:val="25"/>
        </w:rPr>
        <w:t>法定代表人(负责人)或其委托代理人：</w:t>
      </w:r>
      <w:r>
        <w:rPr>
          <w:rFonts w:ascii="宋体" w:hAnsi="宋体" w:cs="宋体"/>
          <w:spacing w:val="3"/>
          <w:sz w:val="25"/>
          <w:szCs w:val="25"/>
        </w:rPr>
        <w:t xml:space="preserve">            </w:t>
      </w:r>
      <w:r>
        <w:rPr>
          <w:rFonts w:ascii="宋体" w:hAnsi="宋体" w:cs="宋体"/>
          <w:spacing w:val="-1"/>
          <w:position w:val="-1"/>
          <w:sz w:val="25"/>
          <w:szCs w:val="25"/>
        </w:rPr>
        <w:t>(签字)</w:t>
      </w:r>
    </w:p>
    <w:p>
      <w:pPr>
        <w:spacing w:before="224" w:line="219" w:lineRule="auto"/>
        <w:ind w:left="2460"/>
        <w:rPr>
          <w:rFonts w:ascii="宋体" w:hAnsi="宋体" w:cs="宋体"/>
          <w:sz w:val="25"/>
          <w:szCs w:val="25"/>
        </w:rPr>
      </w:pPr>
      <w:r>
        <w:rPr>
          <w:rFonts w:ascii="宋体" w:hAnsi="宋体" w:cs="宋体"/>
          <w:spacing w:val="-31"/>
          <w:sz w:val="25"/>
          <w:szCs w:val="25"/>
        </w:rPr>
        <w:t>日期</w:t>
      </w:r>
      <w:r>
        <w:rPr>
          <w:rFonts w:hint="eastAsia" w:ascii="宋体" w:hAnsi="宋体" w:cs="宋体"/>
          <w:spacing w:val="-31"/>
          <w:sz w:val="25"/>
          <w:szCs w:val="25"/>
        </w:rPr>
        <w:t xml:space="preserve"> ：</w:t>
      </w:r>
      <w:r>
        <w:rPr>
          <w:rFonts w:ascii="宋体" w:hAnsi="宋体" w:cs="宋体"/>
          <w:spacing w:val="12"/>
          <w:sz w:val="25"/>
          <w:szCs w:val="25"/>
        </w:rPr>
        <w:t xml:space="preserve">   </w:t>
      </w:r>
      <w:r>
        <w:rPr>
          <w:rFonts w:ascii="宋体" w:hAnsi="宋体" w:cs="宋体"/>
          <w:spacing w:val="-31"/>
          <w:sz w:val="25"/>
          <w:szCs w:val="25"/>
        </w:rPr>
        <w:t>年</w:t>
      </w:r>
      <w:r>
        <w:rPr>
          <w:rFonts w:ascii="宋体" w:hAnsi="宋体" w:cs="宋体"/>
          <w:spacing w:val="24"/>
          <w:sz w:val="25"/>
          <w:szCs w:val="25"/>
        </w:rPr>
        <w:t xml:space="preserve">  </w:t>
      </w:r>
      <w:r>
        <w:rPr>
          <w:rFonts w:ascii="宋体" w:hAnsi="宋体" w:cs="宋体"/>
          <w:spacing w:val="-31"/>
          <w:sz w:val="25"/>
          <w:szCs w:val="25"/>
        </w:rPr>
        <w:t>月</w:t>
      </w:r>
      <w:r>
        <w:rPr>
          <w:rFonts w:ascii="宋体" w:hAnsi="宋体" w:cs="宋体"/>
          <w:spacing w:val="-19"/>
          <w:sz w:val="25"/>
          <w:szCs w:val="25"/>
        </w:rPr>
        <w:t xml:space="preserve"> </w:t>
      </w:r>
      <w:r>
        <w:rPr>
          <w:rFonts w:hint="eastAsia" w:ascii="宋体" w:hAnsi="宋体" w:cs="宋体"/>
          <w:spacing w:val="-19"/>
          <w:sz w:val="25"/>
          <w:szCs w:val="25"/>
        </w:rPr>
        <w:t xml:space="preserve">   </w:t>
      </w:r>
      <w:r>
        <w:rPr>
          <w:rFonts w:ascii="宋体" w:hAnsi="宋体" w:cs="宋体"/>
          <w:spacing w:val="-31"/>
          <w:sz w:val="25"/>
          <w:szCs w:val="25"/>
        </w:rPr>
        <w:t>日</w:t>
      </w:r>
    </w:p>
    <w:p>
      <w:pPr>
        <w:sectPr>
          <w:footerReference r:id="rId11" w:type="default"/>
          <w:pgSz w:w="11910" w:h="16850"/>
          <w:pgMar w:top="1432" w:right="1155" w:bottom="1312" w:left="1619" w:header="0" w:footer="1099" w:gutter="0"/>
          <w:cols w:space="720" w:num="1"/>
        </w:sectPr>
      </w:pPr>
    </w:p>
    <w:p>
      <w:pPr>
        <w:spacing w:line="412" w:lineRule="auto"/>
        <w:rPr>
          <w:rFonts w:ascii="Arial"/>
        </w:rPr>
      </w:pPr>
    </w:p>
    <w:p>
      <w:pPr>
        <w:spacing w:before="205" w:line="219" w:lineRule="auto"/>
        <w:jc w:val="center"/>
        <w:rPr>
          <w:rFonts w:ascii="宋体" w:hAnsi="宋体" w:cs="宋体"/>
          <w:sz w:val="24"/>
        </w:rPr>
      </w:pPr>
      <w:bookmarkStart w:id="18" w:name="_bookmark9"/>
      <w:bookmarkEnd w:id="18"/>
      <w:r>
        <w:rPr>
          <w:rFonts w:ascii="宋体" w:hAnsi="宋体" w:cs="宋体"/>
          <w:sz w:val="24"/>
        </w:rPr>
        <w:t>二 、法定代表人(负责人)身份证明和授权委托书</w:t>
      </w:r>
    </w:p>
    <w:p>
      <w:pPr>
        <w:spacing w:line="426" w:lineRule="auto"/>
        <w:rPr>
          <w:rFonts w:ascii="宋体" w:hAnsi="宋体" w:cs="宋体"/>
          <w:spacing w:val="-14"/>
          <w:sz w:val="24"/>
        </w:rPr>
      </w:pPr>
    </w:p>
    <w:p>
      <w:pPr>
        <w:spacing w:line="426" w:lineRule="auto"/>
        <w:jc w:val="center"/>
        <w:rPr>
          <w:rFonts w:ascii="Arial"/>
        </w:rPr>
      </w:pPr>
      <w:r>
        <w:rPr>
          <w:rFonts w:hint="eastAsia" w:ascii="宋体" w:hAnsi="宋体" w:cs="宋体"/>
          <w:spacing w:val="-14"/>
          <w:sz w:val="24"/>
        </w:rPr>
        <w:t>( 一 )法定代表人身份证明</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比选申请人名称：</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单位性质：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地  址：</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 xml:space="preserve">成立时间：     年     月      日     </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经营期限：</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姓 名：                           性别：</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年 龄：                           职务：</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系                             (比选申请人名称)的法定代表人(负责人)。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特此证明</w:t>
      </w:r>
    </w:p>
    <w:p>
      <w:pPr>
        <w:ind w:firstLine="3780" w:firstLineChars="1800"/>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比选申请人：</w:t>
      </w:r>
    </w:p>
    <w:p>
      <w:pPr>
        <w:rPr>
          <w:rFonts w:ascii="宋体" w:hAnsi="宋体" w:cs="宋体"/>
          <w:snapToGrid w:val="0"/>
          <w:color w:val="000000"/>
          <w:spacing w:val="-5"/>
          <w:kern w:val="0"/>
          <w:position w:val="15"/>
          <w:sz w:val="22"/>
          <w:szCs w:val="22"/>
        </w:rPr>
      </w:pPr>
    </w:p>
    <w:p>
      <w:pPr>
        <w:ind w:firstLine="6300" w:firstLineChars="3000"/>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(盖单位公章)</w:t>
      </w:r>
    </w:p>
    <w:p>
      <w:pPr>
        <w:ind w:firstLine="5670" w:firstLineChars="2700"/>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年    月   日</w:t>
      </w:r>
    </w:p>
    <w:p/>
    <w:p/>
    <w:p/>
    <w:p/>
    <w:p/>
    <w:p>
      <w:pPr>
        <w:spacing w:line="314" w:lineRule="auto"/>
        <w:rPr>
          <w:rFonts w:ascii="Arial"/>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rPr>
          <w:rFonts w:ascii="Arial"/>
        </w:rPr>
      </w:pPr>
      <w:r>
        <w:rPr>
          <w:rFonts w:hint="eastAsia" w:ascii="Arial"/>
        </w:rPr>
        <w:t>注： 附法定代表人(负责人)的身份证复印件(彩色或黑白)，并保证清晰有效</w:t>
      </w: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before="205" w:line="219" w:lineRule="auto"/>
        <w:rPr>
          <w:rFonts w:ascii="宋体" w:hAnsi="宋体" w:cs="宋体"/>
          <w:spacing w:val="-14"/>
          <w:sz w:val="24"/>
        </w:rPr>
      </w:pPr>
    </w:p>
    <w:p>
      <w:pPr>
        <w:spacing w:before="205" w:line="219" w:lineRule="auto"/>
        <w:ind w:left="3540"/>
        <w:rPr>
          <w:rFonts w:ascii="宋体" w:hAnsi="宋体" w:cs="宋体"/>
          <w:sz w:val="24"/>
        </w:rPr>
      </w:pPr>
      <w:r>
        <w:rPr>
          <w:rFonts w:ascii="宋体" w:hAnsi="宋体" w:cs="宋体"/>
          <w:spacing w:val="-14"/>
          <w:sz w:val="24"/>
        </w:rPr>
        <w:t>(</w:t>
      </w:r>
      <w:r>
        <w:rPr>
          <w:rFonts w:ascii="宋体" w:hAnsi="宋体" w:cs="宋体"/>
          <w:spacing w:val="-35"/>
          <w:sz w:val="24"/>
        </w:rPr>
        <w:t xml:space="preserve"> </w:t>
      </w:r>
      <w:r>
        <w:rPr>
          <w:rFonts w:ascii="宋体" w:hAnsi="宋体" w:cs="宋体"/>
          <w:spacing w:val="-14"/>
          <w:sz w:val="24"/>
        </w:rPr>
        <w:t>二</w:t>
      </w:r>
      <w:r>
        <w:rPr>
          <w:rFonts w:ascii="宋体" w:hAnsi="宋体" w:cs="宋体"/>
          <w:spacing w:val="-39"/>
          <w:sz w:val="24"/>
        </w:rPr>
        <w:t xml:space="preserve"> </w:t>
      </w:r>
      <w:r>
        <w:rPr>
          <w:rFonts w:ascii="宋体" w:hAnsi="宋体" w:cs="宋体"/>
          <w:spacing w:val="-14"/>
          <w:sz w:val="24"/>
        </w:rPr>
        <w:t>)</w:t>
      </w:r>
      <w:r>
        <w:rPr>
          <w:rFonts w:ascii="宋体" w:hAnsi="宋体" w:cs="宋体"/>
          <w:spacing w:val="-40"/>
          <w:sz w:val="24"/>
        </w:rPr>
        <w:t xml:space="preserve"> </w:t>
      </w:r>
      <w:r>
        <w:rPr>
          <w:rFonts w:ascii="宋体" w:hAnsi="宋体" w:cs="宋体"/>
          <w:spacing w:val="-14"/>
          <w:sz w:val="24"/>
        </w:rPr>
        <w:t>授</w:t>
      </w:r>
      <w:r>
        <w:rPr>
          <w:rFonts w:ascii="宋体" w:hAnsi="宋体" w:cs="宋体"/>
          <w:spacing w:val="-41"/>
          <w:sz w:val="24"/>
        </w:rPr>
        <w:t xml:space="preserve"> </w:t>
      </w:r>
      <w:r>
        <w:rPr>
          <w:rFonts w:ascii="宋体" w:hAnsi="宋体" w:cs="宋体"/>
          <w:spacing w:val="-14"/>
          <w:sz w:val="24"/>
        </w:rPr>
        <w:t>权</w:t>
      </w:r>
      <w:r>
        <w:rPr>
          <w:rFonts w:ascii="宋体" w:hAnsi="宋体" w:cs="宋体"/>
          <w:spacing w:val="-40"/>
          <w:sz w:val="24"/>
        </w:rPr>
        <w:t xml:space="preserve"> </w:t>
      </w:r>
      <w:r>
        <w:rPr>
          <w:rFonts w:ascii="宋体" w:hAnsi="宋体" w:cs="宋体"/>
          <w:spacing w:val="-14"/>
          <w:sz w:val="24"/>
        </w:rPr>
        <w:t>委</w:t>
      </w:r>
      <w:r>
        <w:rPr>
          <w:rFonts w:ascii="宋体" w:hAnsi="宋体" w:cs="宋体"/>
          <w:spacing w:val="-40"/>
          <w:sz w:val="24"/>
        </w:rPr>
        <w:t xml:space="preserve"> </w:t>
      </w:r>
      <w:r>
        <w:rPr>
          <w:rFonts w:ascii="宋体" w:hAnsi="宋体" w:cs="宋体"/>
          <w:spacing w:val="-14"/>
          <w:sz w:val="24"/>
        </w:rPr>
        <w:t>托</w:t>
      </w:r>
      <w:r>
        <w:rPr>
          <w:rFonts w:ascii="宋体" w:hAnsi="宋体" w:cs="宋体"/>
          <w:spacing w:val="-35"/>
          <w:sz w:val="24"/>
        </w:rPr>
        <w:t xml:space="preserve"> </w:t>
      </w:r>
      <w:r>
        <w:rPr>
          <w:rFonts w:ascii="宋体" w:hAnsi="宋体" w:cs="宋体"/>
          <w:spacing w:val="-14"/>
          <w:sz w:val="24"/>
        </w:rPr>
        <w:t>书</w:t>
      </w:r>
    </w:p>
    <w:p>
      <w:pPr>
        <w:spacing w:line="426" w:lineRule="auto"/>
        <w:rPr>
          <w:rFonts w:ascii="Arial"/>
        </w:rPr>
      </w:pP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四川成渝高速公路股份有限公司成渝分公司((比选人名称):</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本授权声明：</w:t>
      </w:r>
      <w:r>
        <w:rPr>
          <w:rFonts w:hint="eastAsia" w:ascii="宋体" w:hAnsi="宋体" w:cs="宋体"/>
          <w:snapToGrid w:val="0"/>
          <w:color w:val="000000"/>
          <w:spacing w:val="-5"/>
          <w:kern w:val="0"/>
          <w:position w:val="15"/>
          <w:sz w:val="22"/>
          <w:szCs w:val="22"/>
          <w:u w:val="single"/>
        </w:rPr>
        <w:t xml:space="preserve">               </w:t>
      </w:r>
      <w:r>
        <w:rPr>
          <w:rFonts w:hint="eastAsia" w:ascii="宋体" w:hAnsi="宋体" w:cs="宋体"/>
          <w:snapToGrid w:val="0"/>
          <w:color w:val="000000"/>
          <w:spacing w:val="-5"/>
          <w:kern w:val="0"/>
          <w:position w:val="15"/>
          <w:sz w:val="22"/>
          <w:szCs w:val="22"/>
        </w:rPr>
        <w:t>(单位名称)</w:t>
      </w:r>
      <w:r>
        <w:rPr>
          <w:rFonts w:hint="eastAsia" w:ascii="宋体" w:hAnsi="宋体" w:cs="宋体"/>
          <w:snapToGrid w:val="0"/>
          <w:color w:val="000000"/>
          <w:spacing w:val="-5"/>
          <w:kern w:val="0"/>
          <w:position w:val="15"/>
          <w:sz w:val="22"/>
          <w:szCs w:val="22"/>
          <w:u w:val="single"/>
        </w:rPr>
        <w:t xml:space="preserve">             </w:t>
      </w:r>
      <w:r>
        <w:rPr>
          <w:rFonts w:hint="eastAsia" w:ascii="宋体" w:hAnsi="宋体" w:cs="宋体"/>
          <w:snapToGrid w:val="0"/>
          <w:color w:val="000000"/>
          <w:spacing w:val="-5"/>
          <w:kern w:val="0"/>
          <w:position w:val="15"/>
          <w:sz w:val="22"/>
          <w:szCs w:val="22"/>
        </w:rPr>
        <w:t>(法定代表人/负责人姓名、职务)授权</w:t>
      </w:r>
      <w:r>
        <w:rPr>
          <w:rFonts w:hint="eastAsia" w:ascii="宋体" w:hAnsi="宋体" w:cs="宋体"/>
          <w:snapToGrid w:val="0"/>
          <w:color w:val="000000"/>
          <w:spacing w:val="-5"/>
          <w:kern w:val="0"/>
          <w:position w:val="15"/>
          <w:sz w:val="22"/>
          <w:szCs w:val="22"/>
          <w:u w:val="single"/>
        </w:rPr>
        <w:t xml:space="preserve">               </w:t>
      </w:r>
      <w:r>
        <w:rPr>
          <w:rFonts w:hint="eastAsia" w:ascii="宋体" w:hAnsi="宋体" w:cs="宋体"/>
          <w:snapToGrid w:val="0"/>
          <w:color w:val="000000"/>
          <w:spacing w:val="-5"/>
          <w:kern w:val="0"/>
          <w:position w:val="15"/>
          <w:sz w:val="22"/>
          <w:szCs w:val="22"/>
        </w:rPr>
        <w:t>(被授权人姓名、职务)以我方名义签署、澄清、说</w:t>
      </w:r>
      <w:bookmarkStart w:id="19" w:name="_bookmark10"/>
      <w:bookmarkEnd w:id="19"/>
      <w:r>
        <w:rPr>
          <w:rFonts w:hint="eastAsia" w:ascii="宋体" w:hAnsi="宋体" w:cs="宋体"/>
          <w:snapToGrid w:val="0"/>
          <w:color w:val="000000"/>
          <w:spacing w:val="-5"/>
          <w:kern w:val="0"/>
          <w:position w:val="15"/>
          <w:sz w:val="22"/>
          <w:szCs w:val="22"/>
        </w:rPr>
        <w:t>明、补正、递交、撤回、修改</w:t>
      </w:r>
      <w:r>
        <w:rPr>
          <w:rFonts w:hint="eastAsia" w:ascii="宋体" w:hAnsi="宋体" w:cs="宋体"/>
          <w:snapToGrid w:val="0"/>
          <w:color w:val="000000"/>
          <w:spacing w:val="-5"/>
          <w:kern w:val="0"/>
          <w:position w:val="15"/>
          <w:sz w:val="22"/>
          <w:szCs w:val="22"/>
          <w:lang w:val="en-US" w:eastAsia="zh-CN"/>
        </w:rPr>
        <w:t>四川</w:t>
      </w:r>
      <w:r>
        <w:rPr>
          <w:rFonts w:hint="eastAsia" w:ascii="宋体" w:hAnsi="宋体" w:cs="宋体"/>
          <w:snapToGrid w:val="0"/>
          <w:color w:val="000000"/>
          <w:spacing w:val="-5"/>
          <w:kern w:val="0"/>
          <w:position w:val="15"/>
          <w:sz w:val="22"/>
          <w:szCs w:val="22"/>
        </w:rPr>
        <w:t>成渝高速公路股份有限公司成渝分公司选聘2023-2026年度法律顾问服务单位项目比选申请文件及处理有关事宜，其法律后果由我方承担。</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委托期限：本项目比选有效期内。</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附：法定代表人及委托代理人身份证复印件</w:t>
      </w:r>
    </w:p>
    <w:p/>
    <w:p/>
    <w:p/>
    <w:p/>
    <w:p/>
    <w:p/>
    <w:p>
      <w:pPr>
        <w:spacing w:line="139" w:lineRule="exact"/>
      </w:pPr>
    </w:p>
    <w:p>
      <w:pPr>
        <w:sectPr>
          <w:footerReference r:id="rId12" w:type="default"/>
          <w:pgSz w:w="12080" w:h="16970"/>
          <w:pgMar w:top="1442" w:right="1330" w:bottom="1332" w:left="1689" w:header="0" w:footer="1106" w:gutter="0"/>
          <w:cols w:equalWidth="0" w:num="1">
            <w:col w:w="9060"/>
          </w:cols>
        </w:sectPr>
      </w:pPr>
    </w:p>
    <w:p>
      <w:pPr>
        <w:spacing w:before="49" w:line="219" w:lineRule="auto"/>
        <w:ind w:left="2239"/>
        <w:rPr>
          <w:rFonts w:ascii="宋体" w:hAnsi="宋体" w:cs="宋体"/>
          <w:sz w:val="24"/>
        </w:rPr>
      </w:pPr>
      <w:r>
        <w:rPr>
          <w:rFonts w:ascii="宋体" w:hAnsi="宋体" w:cs="宋体"/>
          <w:sz w:val="24"/>
        </w:rPr>
        <w:t>比选申请人：</w:t>
      </w:r>
    </w:p>
    <w:p>
      <w:pPr>
        <w:spacing w:before="175" w:line="219" w:lineRule="auto"/>
        <w:ind w:left="2239"/>
        <w:rPr>
          <w:rFonts w:ascii="宋体" w:hAnsi="宋体" w:cs="宋体"/>
          <w:sz w:val="24"/>
        </w:rPr>
      </w:pPr>
      <w:r>
        <w:rPr>
          <w:rFonts w:ascii="宋体" w:hAnsi="宋体" w:cs="宋体"/>
          <w:sz w:val="24"/>
        </w:rPr>
        <w:t>法定代表人(负责人):</w:t>
      </w:r>
    </w:p>
    <w:p>
      <w:pPr>
        <w:spacing w:before="172" w:line="460" w:lineRule="exact"/>
        <w:ind w:left="2243"/>
        <w:rPr>
          <w:rFonts w:ascii="宋体" w:hAnsi="宋体" w:cs="宋体"/>
          <w:sz w:val="24"/>
        </w:rPr>
      </w:pPr>
      <w:r>
        <w:rPr>
          <w:rFonts w:ascii="宋体" w:hAnsi="宋体" w:cs="宋体"/>
          <w:sz w:val="24"/>
        </w:rPr>
        <w:t>身份证号码：</w:t>
      </w:r>
    </w:p>
    <w:p>
      <w:pPr>
        <w:spacing w:before="175" w:line="219" w:lineRule="auto"/>
        <w:ind w:left="2243"/>
        <w:rPr>
          <w:rFonts w:ascii="宋体" w:hAnsi="宋体" w:cs="宋体"/>
          <w:sz w:val="24"/>
        </w:rPr>
      </w:pPr>
      <w:r>
        <w:rPr>
          <w:rFonts w:ascii="宋体" w:hAnsi="宋体" w:cs="宋体"/>
          <w:sz w:val="24"/>
        </w:rPr>
        <w:t>委托代理人：</w:t>
      </w:r>
    </w:p>
    <w:p>
      <w:pPr>
        <w:spacing w:before="175" w:line="219" w:lineRule="auto"/>
        <w:ind w:left="2243"/>
        <w:rPr>
          <w:rFonts w:ascii="宋体" w:hAnsi="宋体" w:cs="宋体"/>
          <w:sz w:val="24"/>
        </w:rPr>
      </w:pPr>
      <w:r>
        <w:rPr>
          <w:rFonts w:ascii="宋体" w:hAnsi="宋体" w:cs="宋体"/>
          <w:sz w:val="24"/>
        </w:rPr>
        <w:t>身份证号码：</w:t>
      </w:r>
    </w:p>
    <w:p>
      <w:pPr>
        <w:spacing w:line="14" w:lineRule="auto"/>
        <w:rPr>
          <w:rFonts w:ascii="Arial"/>
          <w:sz w:val="2"/>
        </w:rPr>
      </w:pPr>
      <w:r>
        <w:rPr>
          <w:rFonts w:ascii="Arial" w:hAnsi="Arial" w:eastAsia="Arial" w:cs="Arial"/>
          <w:sz w:val="2"/>
          <w:szCs w:val="2"/>
        </w:rPr>
        <w:br w:type="column"/>
      </w:r>
    </w:p>
    <w:p>
      <w:pPr>
        <w:spacing w:before="56" w:line="491" w:lineRule="exact"/>
        <w:ind w:left="1470"/>
        <w:rPr>
          <w:rFonts w:ascii="宋体" w:hAnsi="宋体" w:cs="宋体"/>
          <w:sz w:val="24"/>
        </w:rPr>
      </w:pPr>
      <w:r>
        <w:rPr>
          <w:rFonts w:ascii="宋体" w:hAnsi="宋体" w:cs="宋体"/>
          <w:sz w:val="24"/>
        </w:rPr>
        <w:t>(盖单位公章)</w:t>
      </w:r>
    </w:p>
    <w:p>
      <w:pPr>
        <w:spacing w:before="1" w:line="219" w:lineRule="auto"/>
        <w:ind w:left="1470"/>
        <w:rPr>
          <w:rFonts w:ascii="宋体" w:hAnsi="宋体" w:cs="宋体"/>
          <w:sz w:val="24"/>
        </w:rPr>
      </w:pPr>
      <w:r>
        <w:rPr>
          <w:rFonts w:ascii="宋体" w:hAnsi="宋体" w:cs="宋体"/>
          <w:sz w:val="24"/>
        </w:rPr>
        <w:t>(签字)</w:t>
      </w:r>
    </w:p>
    <w:p>
      <w:pPr>
        <w:spacing w:line="301" w:lineRule="auto"/>
        <w:rPr>
          <w:rFonts w:ascii="Arial"/>
        </w:rPr>
      </w:pPr>
    </w:p>
    <w:p>
      <w:pPr>
        <w:spacing w:line="302" w:lineRule="auto"/>
        <w:rPr>
          <w:rFonts w:ascii="Arial"/>
        </w:rPr>
      </w:pPr>
    </w:p>
    <w:p>
      <w:pPr>
        <w:spacing w:before="78" w:line="219" w:lineRule="auto"/>
        <w:ind w:left="1470"/>
        <w:rPr>
          <w:rFonts w:ascii="宋体" w:hAnsi="宋体" w:cs="宋体"/>
          <w:sz w:val="24"/>
        </w:rPr>
      </w:pPr>
      <w:r>
        <w:rPr>
          <w:rFonts w:ascii="宋体" w:hAnsi="宋体" w:cs="宋体"/>
          <w:sz w:val="24"/>
        </w:rPr>
        <w:t>(签字)</w:t>
      </w:r>
    </w:p>
    <w:p>
      <w:pPr>
        <w:spacing w:line="272" w:lineRule="auto"/>
        <w:rPr>
          <w:rFonts w:ascii="Arial"/>
        </w:rPr>
      </w:pPr>
    </w:p>
    <w:p>
      <w:pPr>
        <w:spacing w:line="272" w:lineRule="auto"/>
        <w:rPr>
          <w:rFonts w:ascii="Arial"/>
        </w:rPr>
      </w:pPr>
    </w:p>
    <w:p>
      <w:pPr>
        <w:spacing w:before="78" w:line="184" w:lineRule="auto"/>
        <w:rPr>
          <w:rFonts w:ascii="宋体" w:hAnsi="宋体" w:cs="宋体"/>
          <w:sz w:val="24"/>
        </w:rPr>
      </w:pPr>
      <w:r>
        <w:rPr>
          <w:rFonts w:ascii="宋体" w:hAnsi="宋体" w:cs="宋体"/>
          <w:sz w:val="24"/>
        </w:rPr>
        <w:t>年    月    日</w:t>
      </w:r>
    </w:p>
    <w:p>
      <w:pPr>
        <w:sectPr>
          <w:type w:val="continuous"/>
          <w:pgSz w:w="12080" w:h="16970"/>
          <w:pgMar w:top="1442" w:right="1330" w:bottom="1332" w:left="1689" w:header="0" w:footer="1106" w:gutter="0"/>
          <w:cols w:equalWidth="0" w:num="2">
            <w:col w:w="5441" w:space="100"/>
            <w:col w:w="3520"/>
          </w:cols>
        </w:sectPr>
      </w:pPr>
    </w:p>
    <w:p>
      <w:pPr>
        <w:spacing w:line="313" w:lineRule="auto"/>
        <w:rPr>
          <w:rFonts w:ascii="Arial"/>
        </w:rPr>
      </w:pPr>
    </w:p>
    <w:p>
      <w:pPr>
        <w:spacing w:line="314" w:lineRule="auto"/>
        <w:rPr>
          <w:rFonts w:ascii="Arial"/>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314" w:lineRule="auto"/>
        <w:rPr>
          <w:rFonts w:ascii="Arial"/>
        </w:rPr>
      </w:pPr>
      <w:r>
        <w:rPr>
          <w:rFonts w:hint="eastAsia" w:ascii="Arial"/>
        </w:rPr>
        <w:t>注：如果比选申请文件由委权代理人签署，则申请人须提交授权委托书，授权委托书须满足下列要求：</w:t>
      </w:r>
    </w:p>
    <w:p>
      <w:pPr>
        <w:numPr>
          <w:ilvl w:val="0"/>
          <w:numId w:val="13"/>
        </w:numPr>
        <w:spacing w:line="314" w:lineRule="auto"/>
        <w:rPr>
          <w:rFonts w:ascii="Arial"/>
        </w:rPr>
      </w:pPr>
      <w:r>
        <w:rPr>
          <w:rFonts w:hint="eastAsia" w:ascii="Arial"/>
        </w:rPr>
        <w:t>法定代表人和委权代理人必须在授权书上亲笔签名，不得使用印章、签名章或其他电子制版签名；</w:t>
      </w:r>
    </w:p>
    <w:p>
      <w:pPr>
        <w:numPr>
          <w:ilvl w:val="0"/>
          <w:numId w:val="13"/>
        </w:numPr>
        <w:spacing w:line="314" w:lineRule="auto"/>
        <w:rPr>
          <w:rFonts w:ascii="Arial"/>
        </w:rPr>
      </w:pPr>
      <w:r>
        <w:rPr>
          <w:rFonts w:hint="eastAsia" w:ascii="Arial"/>
        </w:rPr>
        <w:t>委托代理人只能是一个人，且不能再授予他人，否则将认为其授权无效；</w:t>
      </w:r>
    </w:p>
    <w:p>
      <w:pPr>
        <w:numPr>
          <w:ilvl w:val="0"/>
          <w:numId w:val="13"/>
        </w:numPr>
        <w:spacing w:line="314" w:lineRule="auto"/>
        <w:rPr>
          <w:rFonts w:ascii="Arial"/>
        </w:rPr>
      </w:pPr>
      <w:r>
        <w:rPr>
          <w:rFonts w:hint="eastAsia" w:ascii="Arial"/>
        </w:rPr>
        <w:t>授权书后须附授权人和被授权人身份证复印件(彩色或黑白)，并保证清晰有效。</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sectPr>
          <w:type w:val="continuous"/>
          <w:pgSz w:w="12080" w:h="16970"/>
          <w:pgMar w:top="1442" w:right="1330" w:bottom="1332" w:left="1689" w:header="0" w:footer="1106" w:gutter="0"/>
          <w:cols w:equalWidth="0" w:num="1">
            <w:col w:w="9060"/>
          </w:cols>
        </w:sectPr>
      </w:pPr>
    </w:p>
    <w:p>
      <w:pPr>
        <w:spacing w:line="265" w:lineRule="auto"/>
        <w:rPr>
          <w:rFonts w:ascii="Arial"/>
        </w:rPr>
      </w:pPr>
    </w:p>
    <w:p>
      <w:pPr>
        <w:spacing w:line="265" w:lineRule="auto"/>
        <w:rPr>
          <w:rFonts w:ascii="Arial"/>
        </w:rPr>
      </w:pPr>
    </w:p>
    <w:p>
      <w:pPr>
        <w:spacing w:before="91" w:line="219" w:lineRule="auto"/>
        <w:ind w:left="3455"/>
        <w:rPr>
          <w:rFonts w:ascii="宋体" w:hAnsi="宋体" w:cs="宋体"/>
          <w:sz w:val="28"/>
          <w:szCs w:val="28"/>
        </w:rPr>
      </w:pPr>
      <w:r>
        <w:rPr>
          <w:rFonts w:ascii="宋体" w:hAnsi="宋体" w:cs="宋体"/>
          <w:spacing w:val="-10"/>
          <w:sz w:val="28"/>
          <w:szCs w:val="28"/>
        </w:rPr>
        <w:t>三、</w:t>
      </w:r>
      <w:r>
        <w:rPr>
          <w:rFonts w:ascii="宋体" w:hAnsi="宋体" w:cs="宋体"/>
          <w:spacing w:val="-72"/>
          <w:sz w:val="28"/>
          <w:szCs w:val="28"/>
        </w:rPr>
        <w:t xml:space="preserve"> </w:t>
      </w:r>
      <w:r>
        <w:rPr>
          <w:rFonts w:ascii="宋体" w:hAnsi="宋体" w:cs="宋体"/>
          <w:spacing w:val="-10"/>
          <w:sz w:val="28"/>
          <w:szCs w:val="28"/>
        </w:rPr>
        <w:t>资格审查资料</w:t>
      </w:r>
    </w:p>
    <w:p>
      <w:pPr>
        <w:spacing w:line="467" w:lineRule="auto"/>
        <w:rPr>
          <w:rFonts w:ascii="Arial"/>
        </w:rPr>
      </w:pPr>
    </w:p>
    <w:p>
      <w:pPr>
        <w:spacing w:before="91" w:line="219" w:lineRule="auto"/>
        <w:ind w:left="2859"/>
        <w:rPr>
          <w:rFonts w:ascii="宋体" w:hAnsi="宋体" w:cs="宋体"/>
          <w:sz w:val="28"/>
          <w:szCs w:val="28"/>
        </w:rPr>
      </w:pPr>
      <w:bookmarkStart w:id="20" w:name="_bookmark11"/>
      <w:bookmarkEnd w:id="20"/>
      <w:bookmarkStart w:id="21" w:name="_bookmark12"/>
      <w:bookmarkEnd w:id="21"/>
      <w:r>
        <w:rPr>
          <w:rFonts w:ascii="宋体" w:hAnsi="宋体" w:cs="宋体"/>
          <w:b/>
          <w:bCs/>
          <w:spacing w:val="11"/>
          <w:sz w:val="28"/>
          <w:szCs w:val="28"/>
        </w:rPr>
        <w:t>(一)比选申请人基本情况表</w:t>
      </w:r>
    </w:p>
    <w:p/>
    <w:p>
      <w:pPr>
        <w:spacing w:line="155" w:lineRule="exact"/>
      </w:pPr>
    </w:p>
    <w:tbl>
      <w:tblPr>
        <w:tblStyle w:val="16"/>
        <w:tblW w:w="91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3"/>
        <w:gridCol w:w="899"/>
        <w:gridCol w:w="2297"/>
        <w:gridCol w:w="420"/>
        <w:gridCol w:w="869"/>
        <w:gridCol w:w="81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2053" w:type="dxa"/>
          </w:tcPr>
          <w:p>
            <w:pPr>
              <w:spacing w:before="143" w:line="219" w:lineRule="auto"/>
              <w:ind w:left="285"/>
              <w:rPr>
                <w:rFonts w:ascii="宋体" w:hAnsi="宋体" w:cs="宋体"/>
                <w:szCs w:val="21"/>
              </w:rPr>
            </w:pPr>
            <w:r>
              <w:rPr>
                <w:rFonts w:ascii="宋体" w:hAnsi="宋体" w:cs="宋体"/>
                <w:spacing w:val="1"/>
                <w:szCs w:val="21"/>
              </w:rPr>
              <w:t>比选申请人名称</w:t>
            </w:r>
          </w:p>
        </w:tc>
        <w:tc>
          <w:tcPr>
            <w:tcW w:w="7127" w:type="dxa"/>
            <w:gridSpan w:val="6"/>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053" w:type="dxa"/>
          </w:tcPr>
          <w:p>
            <w:pPr>
              <w:spacing w:before="149" w:line="229" w:lineRule="auto"/>
              <w:ind w:left="805"/>
              <w:rPr>
                <w:rFonts w:ascii="宋体" w:hAnsi="宋体" w:cs="宋体"/>
                <w:szCs w:val="21"/>
              </w:rPr>
            </w:pPr>
            <w:r>
              <w:rPr>
                <w:rFonts w:ascii="宋体" w:hAnsi="宋体" w:cs="宋体"/>
                <w:spacing w:val="-3"/>
                <w:szCs w:val="21"/>
              </w:rPr>
              <w:t>地址</w:t>
            </w:r>
          </w:p>
        </w:tc>
        <w:tc>
          <w:tcPr>
            <w:tcW w:w="3196" w:type="dxa"/>
            <w:gridSpan w:val="2"/>
          </w:tcPr>
          <w:p>
            <w:pPr>
              <w:rPr>
                <w:rFonts w:ascii="Arial"/>
              </w:rPr>
            </w:pPr>
          </w:p>
        </w:tc>
        <w:tc>
          <w:tcPr>
            <w:tcW w:w="1289" w:type="dxa"/>
            <w:gridSpan w:val="2"/>
          </w:tcPr>
          <w:p>
            <w:pPr>
              <w:spacing w:before="139" w:line="219" w:lineRule="auto"/>
              <w:ind w:left="216"/>
              <w:rPr>
                <w:rFonts w:ascii="宋体" w:hAnsi="宋体" w:cs="宋体"/>
                <w:szCs w:val="21"/>
              </w:rPr>
            </w:pPr>
            <w:r>
              <w:rPr>
                <w:rFonts w:ascii="宋体" w:hAnsi="宋体" w:cs="宋体"/>
                <w:spacing w:val="2"/>
                <w:szCs w:val="21"/>
              </w:rPr>
              <w:t>邮政编码</w:t>
            </w:r>
          </w:p>
        </w:tc>
        <w:tc>
          <w:tcPr>
            <w:tcW w:w="2642" w:type="dxa"/>
            <w:gridSpan w:val="2"/>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2053" w:type="dxa"/>
          </w:tcPr>
          <w:p>
            <w:pPr>
              <w:spacing w:before="150" w:line="221" w:lineRule="auto"/>
              <w:ind w:left="595"/>
              <w:rPr>
                <w:rFonts w:ascii="宋体" w:hAnsi="宋体" w:cs="宋体"/>
                <w:szCs w:val="21"/>
              </w:rPr>
            </w:pPr>
            <w:r>
              <w:rPr>
                <w:rFonts w:ascii="宋体" w:hAnsi="宋体" w:cs="宋体"/>
                <w:spacing w:val="-2"/>
                <w:szCs w:val="21"/>
              </w:rPr>
              <w:t>联系方式</w:t>
            </w:r>
          </w:p>
        </w:tc>
        <w:tc>
          <w:tcPr>
            <w:tcW w:w="899" w:type="dxa"/>
          </w:tcPr>
          <w:p>
            <w:pPr>
              <w:spacing w:before="152" w:line="221" w:lineRule="auto"/>
              <w:ind w:left="122"/>
              <w:rPr>
                <w:rFonts w:ascii="宋体" w:hAnsi="宋体" w:cs="宋体"/>
                <w:szCs w:val="21"/>
              </w:rPr>
            </w:pPr>
            <w:r>
              <w:rPr>
                <w:rFonts w:ascii="宋体" w:hAnsi="宋体" w:cs="宋体"/>
                <w:spacing w:val="-3"/>
                <w:szCs w:val="21"/>
              </w:rPr>
              <w:t>联系人</w:t>
            </w:r>
          </w:p>
        </w:tc>
        <w:tc>
          <w:tcPr>
            <w:tcW w:w="2297" w:type="dxa"/>
          </w:tcPr>
          <w:p>
            <w:pPr>
              <w:rPr>
                <w:rFonts w:ascii="Arial"/>
              </w:rPr>
            </w:pPr>
          </w:p>
        </w:tc>
        <w:tc>
          <w:tcPr>
            <w:tcW w:w="1289" w:type="dxa"/>
            <w:gridSpan w:val="2"/>
          </w:tcPr>
          <w:p>
            <w:pPr>
              <w:spacing w:before="152" w:line="221" w:lineRule="auto"/>
              <w:ind w:left="425"/>
              <w:rPr>
                <w:rFonts w:ascii="宋体" w:hAnsi="宋体" w:cs="宋体"/>
                <w:szCs w:val="21"/>
              </w:rPr>
            </w:pPr>
            <w:r>
              <w:rPr>
                <w:rFonts w:ascii="宋体" w:hAnsi="宋体" w:cs="宋体"/>
                <w:spacing w:val="4"/>
                <w:szCs w:val="21"/>
              </w:rPr>
              <w:t>电话</w:t>
            </w:r>
          </w:p>
        </w:tc>
        <w:tc>
          <w:tcPr>
            <w:tcW w:w="2642" w:type="dxa"/>
            <w:gridSpan w:val="2"/>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053" w:type="dxa"/>
          </w:tcPr>
          <w:p>
            <w:pPr>
              <w:spacing w:before="140" w:line="219" w:lineRule="auto"/>
              <w:ind w:left="705"/>
              <w:rPr>
                <w:rFonts w:ascii="宋体" w:hAnsi="宋体" w:cs="宋体"/>
                <w:szCs w:val="21"/>
              </w:rPr>
            </w:pPr>
            <w:r>
              <w:rPr>
                <w:rFonts w:ascii="宋体" w:hAnsi="宋体" w:cs="宋体"/>
                <w:spacing w:val="3"/>
                <w:szCs w:val="21"/>
              </w:rPr>
              <w:t>负责人</w:t>
            </w:r>
          </w:p>
        </w:tc>
        <w:tc>
          <w:tcPr>
            <w:tcW w:w="899" w:type="dxa"/>
          </w:tcPr>
          <w:p>
            <w:pPr>
              <w:spacing w:before="140" w:line="219" w:lineRule="auto"/>
              <w:ind w:left="232"/>
              <w:rPr>
                <w:rFonts w:ascii="宋体" w:hAnsi="宋体" w:cs="宋体"/>
                <w:szCs w:val="21"/>
              </w:rPr>
            </w:pPr>
            <w:r>
              <w:rPr>
                <w:rFonts w:ascii="宋体" w:hAnsi="宋体" w:cs="宋体"/>
                <w:spacing w:val="13"/>
                <w:szCs w:val="21"/>
              </w:rPr>
              <w:t>姓名</w:t>
            </w:r>
          </w:p>
        </w:tc>
        <w:tc>
          <w:tcPr>
            <w:tcW w:w="2297" w:type="dxa"/>
          </w:tcPr>
          <w:p>
            <w:pPr>
              <w:rPr>
                <w:rFonts w:ascii="Arial"/>
              </w:rPr>
            </w:pPr>
          </w:p>
        </w:tc>
        <w:tc>
          <w:tcPr>
            <w:tcW w:w="1289" w:type="dxa"/>
            <w:gridSpan w:val="2"/>
          </w:tcPr>
          <w:p>
            <w:pPr>
              <w:spacing w:before="143" w:line="221" w:lineRule="auto"/>
              <w:ind w:left="425"/>
              <w:rPr>
                <w:rFonts w:ascii="宋体" w:hAnsi="宋体" w:cs="宋体"/>
                <w:szCs w:val="21"/>
              </w:rPr>
            </w:pPr>
            <w:r>
              <w:rPr>
                <w:rFonts w:ascii="宋体" w:hAnsi="宋体" w:cs="宋体"/>
                <w:spacing w:val="4"/>
                <w:szCs w:val="21"/>
              </w:rPr>
              <w:t>电话</w:t>
            </w:r>
          </w:p>
        </w:tc>
        <w:tc>
          <w:tcPr>
            <w:tcW w:w="2642" w:type="dxa"/>
            <w:gridSpan w:val="2"/>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053" w:type="dxa"/>
          </w:tcPr>
          <w:p>
            <w:pPr>
              <w:spacing w:before="51" w:line="251" w:lineRule="auto"/>
              <w:ind w:left="704" w:right="296" w:hanging="419"/>
              <w:rPr>
                <w:rFonts w:ascii="宋体" w:hAnsi="宋体" w:cs="宋体"/>
                <w:szCs w:val="21"/>
              </w:rPr>
            </w:pPr>
            <w:r>
              <w:rPr>
                <w:rFonts w:ascii="宋体" w:hAnsi="宋体" w:cs="宋体"/>
                <w:spacing w:val="-2"/>
                <w:szCs w:val="21"/>
              </w:rPr>
              <w:t>律师事务所执业</w:t>
            </w:r>
            <w:r>
              <w:rPr>
                <w:rFonts w:ascii="宋体" w:hAnsi="宋体" w:cs="宋体"/>
                <w:spacing w:val="4"/>
                <w:szCs w:val="21"/>
              </w:rPr>
              <w:t xml:space="preserve"> </w:t>
            </w:r>
            <w:r>
              <w:rPr>
                <w:rFonts w:ascii="宋体" w:hAnsi="宋体" w:cs="宋体"/>
                <w:spacing w:val="-3"/>
                <w:szCs w:val="21"/>
              </w:rPr>
              <w:t>许可证</w:t>
            </w:r>
          </w:p>
        </w:tc>
        <w:tc>
          <w:tcPr>
            <w:tcW w:w="7127" w:type="dxa"/>
            <w:gridSpan w:val="6"/>
          </w:tcPr>
          <w:p>
            <w:pPr>
              <w:spacing w:before="240" w:line="219" w:lineRule="auto"/>
              <w:ind w:left="252"/>
              <w:rPr>
                <w:rFonts w:ascii="宋体" w:hAnsi="宋体" w:cs="宋体"/>
                <w:szCs w:val="21"/>
              </w:rPr>
            </w:pPr>
            <w:r>
              <w:rPr>
                <w:rFonts w:ascii="宋体" w:hAnsi="宋体" w:cs="宋体"/>
                <w:spacing w:val="24"/>
                <w:szCs w:val="21"/>
              </w:rPr>
              <w:t>证书号</w:t>
            </w:r>
            <w:r>
              <w:rPr>
                <w:rFonts w:ascii="宋体" w:hAnsi="宋体" w:cs="宋体"/>
                <w:spacing w:val="-49"/>
                <w:szCs w:val="21"/>
              </w:rPr>
              <w:t xml:space="preserve"> </w:t>
            </w:r>
            <w:r>
              <w:rPr>
                <w:rFonts w:ascii="宋体" w:hAnsi="宋体" w:cs="宋体"/>
                <w:spacing w:val="24"/>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053" w:type="dxa"/>
          </w:tcPr>
          <w:p>
            <w:pPr>
              <w:spacing w:before="151" w:line="219" w:lineRule="auto"/>
              <w:ind w:left="595"/>
              <w:rPr>
                <w:rFonts w:ascii="宋体" w:hAnsi="宋体" w:cs="宋体"/>
                <w:szCs w:val="21"/>
              </w:rPr>
            </w:pPr>
            <w:r>
              <w:rPr>
                <w:rFonts w:ascii="宋体" w:hAnsi="宋体" w:cs="宋体"/>
                <w:spacing w:val="2"/>
                <w:szCs w:val="21"/>
              </w:rPr>
              <w:t>发证机关</w:t>
            </w:r>
          </w:p>
        </w:tc>
        <w:tc>
          <w:tcPr>
            <w:tcW w:w="3196" w:type="dxa"/>
            <w:gridSpan w:val="2"/>
          </w:tcPr>
          <w:p>
            <w:pPr>
              <w:rPr>
                <w:rFonts w:ascii="Arial"/>
              </w:rPr>
            </w:pPr>
          </w:p>
        </w:tc>
        <w:tc>
          <w:tcPr>
            <w:tcW w:w="3931" w:type="dxa"/>
            <w:gridSpan w:val="4"/>
          </w:tcPr>
          <w:p>
            <w:pPr>
              <w:spacing w:before="152" w:line="219" w:lineRule="auto"/>
              <w:ind w:left="1326"/>
              <w:rPr>
                <w:rFonts w:ascii="宋体" w:hAnsi="宋体" w:cs="宋体"/>
                <w:szCs w:val="21"/>
              </w:rPr>
            </w:pPr>
            <w:r>
              <w:rPr>
                <w:rFonts w:ascii="宋体" w:hAnsi="宋体" w:cs="宋体"/>
                <w:spacing w:val="17"/>
                <w:szCs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053" w:type="dxa"/>
          </w:tcPr>
          <w:p>
            <w:pPr>
              <w:spacing w:before="153" w:line="221" w:lineRule="auto"/>
              <w:ind w:left="595"/>
              <w:rPr>
                <w:rFonts w:ascii="宋体" w:hAnsi="宋体" w:cs="宋体"/>
                <w:szCs w:val="21"/>
              </w:rPr>
            </w:pPr>
            <w:r>
              <w:rPr>
                <w:rFonts w:ascii="宋体" w:hAnsi="宋体" w:cs="宋体"/>
                <w:spacing w:val="-3"/>
                <w:szCs w:val="21"/>
              </w:rPr>
              <w:t>组织形式</w:t>
            </w:r>
          </w:p>
        </w:tc>
        <w:tc>
          <w:tcPr>
            <w:tcW w:w="3196" w:type="dxa"/>
            <w:gridSpan w:val="2"/>
          </w:tcPr>
          <w:p>
            <w:pPr>
              <w:rPr>
                <w:rFonts w:ascii="Arial"/>
              </w:rPr>
            </w:pPr>
          </w:p>
        </w:tc>
        <w:tc>
          <w:tcPr>
            <w:tcW w:w="420" w:type="dxa"/>
            <w:vMerge w:val="restart"/>
            <w:tcBorders>
              <w:bottom w:val="nil"/>
            </w:tcBorders>
            <w:textDirection w:val="tbRlV"/>
          </w:tcPr>
          <w:p>
            <w:pPr>
              <w:spacing w:before="73" w:line="217" w:lineRule="auto"/>
              <w:ind w:left="783"/>
              <w:rPr>
                <w:rFonts w:ascii="宋体" w:hAnsi="宋体" w:cs="宋体"/>
                <w:szCs w:val="21"/>
              </w:rPr>
            </w:pPr>
            <w:r>
              <w:rPr>
                <w:rFonts w:ascii="宋体" w:hAnsi="宋体" w:cs="宋体"/>
                <w:spacing w:val="14"/>
                <w:szCs w:val="21"/>
              </w:rPr>
              <w:t>其中</w:t>
            </w:r>
          </w:p>
        </w:tc>
        <w:tc>
          <w:tcPr>
            <w:tcW w:w="1688" w:type="dxa"/>
            <w:gridSpan w:val="2"/>
            <w:vMerge w:val="restart"/>
            <w:tcBorders>
              <w:bottom w:val="nil"/>
            </w:tcBorders>
          </w:tcPr>
          <w:p>
            <w:pPr>
              <w:spacing w:line="332" w:lineRule="auto"/>
              <w:rPr>
                <w:rFonts w:ascii="Arial"/>
              </w:rPr>
            </w:pPr>
          </w:p>
          <w:p>
            <w:pPr>
              <w:spacing w:before="68" w:line="219" w:lineRule="auto"/>
              <w:ind w:left="205"/>
              <w:rPr>
                <w:rFonts w:ascii="宋体" w:hAnsi="宋体" w:cs="宋体"/>
                <w:szCs w:val="21"/>
              </w:rPr>
            </w:pPr>
            <w:r>
              <w:rPr>
                <w:rFonts w:ascii="宋体" w:hAnsi="宋体" w:cs="宋体"/>
                <w:spacing w:val="-3"/>
                <w:szCs w:val="21"/>
              </w:rPr>
              <w:t>合伙人</w:t>
            </w:r>
          </w:p>
        </w:tc>
        <w:tc>
          <w:tcPr>
            <w:tcW w:w="1823" w:type="dxa"/>
            <w:vMerge w:val="restart"/>
            <w:tcBorders>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053" w:type="dxa"/>
          </w:tcPr>
          <w:p>
            <w:pPr>
              <w:spacing w:before="154" w:line="220" w:lineRule="auto"/>
              <w:ind w:left="595"/>
              <w:rPr>
                <w:rFonts w:ascii="宋体" w:hAnsi="宋体" w:cs="宋体"/>
                <w:szCs w:val="21"/>
              </w:rPr>
            </w:pPr>
            <w:r>
              <w:rPr>
                <w:rFonts w:ascii="宋体" w:hAnsi="宋体" w:cs="宋体"/>
                <w:spacing w:val="3"/>
                <w:szCs w:val="21"/>
              </w:rPr>
              <w:t>成立日期</w:t>
            </w:r>
          </w:p>
        </w:tc>
        <w:tc>
          <w:tcPr>
            <w:tcW w:w="3196" w:type="dxa"/>
            <w:gridSpan w:val="2"/>
          </w:tcPr>
          <w:p>
            <w:pPr>
              <w:rPr>
                <w:rFonts w:ascii="Arial"/>
              </w:rPr>
            </w:pPr>
          </w:p>
        </w:tc>
        <w:tc>
          <w:tcPr>
            <w:tcW w:w="420" w:type="dxa"/>
            <w:vMerge w:val="continue"/>
            <w:tcBorders>
              <w:top w:val="nil"/>
              <w:bottom w:val="nil"/>
            </w:tcBorders>
            <w:textDirection w:val="tbRlV"/>
          </w:tcPr>
          <w:p>
            <w:pPr>
              <w:rPr>
                <w:rFonts w:ascii="Arial"/>
              </w:rPr>
            </w:pPr>
          </w:p>
        </w:tc>
        <w:tc>
          <w:tcPr>
            <w:tcW w:w="1688" w:type="dxa"/>
            <w:gridSpan w:val="2"/>
            <w:vMerge w:val="continue"/>
            <w:tcBorders>
              <w:top w:val="nil"/>
            </w:tcBorders>
          </w:tcPr>
          <w:p>
            <w:pPr>
              <w:rPr>
                <w:rFonts w:ascii="Arial"/>
              </w:rPr>
            </w:pPr>
          </w:p>
        </w:tc>
        <w:tc>
          <w:tcPr>
            <w:tcW w:w="1823" w:type="dxa"/>
            <w:vMerge w:val="continue"/>
            <w:tcBorders>
              <w:top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053" w:type="dxa"/>
          </w:tcPr>
          <w:p>
            <w:pPr>
              <w:spacing w:before="152" w:line="219" w:lineRule="auto"/>
              <w:ind w:left="175"/>
              <w:rPr>
                <w:rFonts w:ascii="宋体" w:hAnsi="宋体" w:cs="宋体"/>
                <w:szCs w:val="21"/>
              </w:rPr>
            </w:pPr>
            <w:r>
              <w:rPr>
                <w:rFonts w:ascii="宋体" w:hAnsi="宋体" w:cs="宋体"/>
                <w:spacing w:val="-1"/>
                <w:szCs w:val="21"/>
              </w:rPr>
              <w:t>基本账户开户银行</w:t>
            </w:r>
          </w:p>
        </w:tc>
        <w:tc>
          <w:tcPr>
            <w:tcW w:w="3196" w:type="dxa"/>
            <w:gridSpan w:val="2"/>
          </w:tcPr>
          <w:p>
            <w:pPr>
              <w:rPr>
                <w:rFonts w:ascii="Arial"/>
              </w:rPr>
            </w:pPr>
          </w:p>
        </w:tc>
        <w:tc>
          <w:tcPr>
            <w:tcW w:w="420" w:type="dxa"/>
            <w:vMerge w:val="continue"/>
            <w:tcBorders>
              <w:top w:val="nil"/>
              <w:bottom w:val="nil"/>
            </w:tcBorders>
            <w:textDirection w:val="tbRlV"/>
          </w:tcPr>
          <w:p>
            <w:pPr>
              <w:rPr>
                <w:rFonts w:ascii="Arial"/>
              </w:rPr>
            </w:pPr>
          </w:p>
        </w:tc>
        <w:tc>
          <w:tcPr>
            <w:tcW w:w="1688" w:type="dxa"/>
            <w:gridSpan w:val="2"/>
            <w:vMerge w:val="restart"/>
            <w:tcBorders>
              <w:bottom w:val="nil"/>
            </w:tcBorders>
          </w:tcPr>
          <w:p>
            <w:pPr>
              <w:spacing w:line="333" w:lineRule="auto"/>
              <w:rPr>
                <w:rFonts w:ascii="Arial"/>
              </w:rPr>
            </w:pPr>
          </w:p>
          <w:p>
            <w:pPr>
              <w:spacing w:before="68" w:line="219" w:lineRule="auto"/>
              <w:ind w:left="205"/>
              <w:rPr>
                <w:rFonts w:ascii="宋体" w:hAnsi="宋体" w:cs="宋体"/>
                <w:szCs w:val="21"/>
              </w:rPr>
            </w:pPr>
            <w:r>
              <w:rPr>
                <w:rFonts w:ascii="宋体" w:hAnsi="宋体" w:cs="宋体"/>
                <w:spacing w:val="4"/>
                <w:szCs w:val="21"/>
              </w:rPr>
              <w:t>专职律师人员</w:t>
            </w:r>
          </w:p>
        </w:tc>
        <w:tc>
          <w:tcPr>
            <w:tcW w:w="1823" w:type="dxa"/>
            <w:vMerge w:val="restart"/>
            <w:tcBorders>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053" w:type="dxa"/>
          </w:tcPr>
          <w:p>
            <w:pPr>
              <w:spacing w:before="143" w:line="219" w:lineRule="auto"/>
              <w:ind w:left="175"/>
              <w:rPr>
                <w:rFonts w:ascii="宋体" w:hAnsi="宋体" w:cs="宋体"/>
                <w:szCs w:val="21"/>
              </w:rPr>
            </w:pPr>
            <w:r>
              <w:rPr>
                <w:rFonts w:ascii="宋体" w:hAnsi="宋体" w:cs="宋体"/>
                <w:spacing w:val="1"/>
                <w:szCs w:val="21"/>
              </w:rPr>
              <w:t>基本账户银行账号</w:t>
            </w:r>
          </w:p>
        </w:tc>
        <w:tc>
          <w:tcPr>
            <w:tcW w:w="3196" w:type="dxa"/>
            <w:gridSpan w:val="2"/>
          </w:tcPr>
          <w:p>
            <w:pPr>
              <w:rPr>
                <w:rFonts w:ascii="Arial"/>
              </w:rPr>
            </w:pPr>
          </w:p>
        </w:tc>
        <w:tc>
          <w:tcPr>
            <w:tcW w:w="420" w:type="dxa"/>
            <w:vMerge w:val="continue"/>
            <w:tcBorders>
              <w:top w:val="nil"/>
            </w:tcBorders>
            <w:textDirection w:val="tbRlV"/>
          </w:tcPr>
          <w:p>
            <w:pPr>
              <w:rPr>
                <w:rFonts w:ascii="Arial"/>
              </w:rPr>
            </w:pPr>
          </w:p>
        </w:tc>
        <w:tc>
          <w:tcPr>
            <w:tcW w:w="1688" w:type="dxa"/>
            <w:gridSpan w:val="2"/>
            <w:vMerge w:val="continue"/>
            <w:tcBorders>
              <w:top w:val="nil"/>
            </w:tcBorders>
          </w:tcPr>
          <w:p>
            <w:pPr>
              <w:rPr>
                <w:rFonts w:ascii="Arial"/>
              </w:rPr>
            </w:pPr>
          </w:p>
        </w:tc>
        <w:tc>
          <w:tcPr>
            <w:tcW w:w="1823" w:type="dxa"/>
            <w:vMerge w:val="continue"/>
            <w:tcBorders>
              <w:top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7" w:hRule="atLeast"/>
        </w:trPr>
        <w:tc>
          <w:tcPr>
            <w:tcW w:w="2053" w:type="dxa"/>
          </w:tcPr>
          <w:p>
            <w:pPr>
              <w:spacing w:line="296" w:lineRule="auto"/>
              <w:rPr>
                <w:rFonts w:ascii="Arial"/>
              </w:rPr>
            </w:pPr>
          </w:p>
          <w:p>
            <w:pPr>
              <w:spacing w:line="297" w:lineRule="auto"/>
              <w:rPr>
                <w:rFonts w:ascii="Arial"/>
              </w:rPr>
            </w:pPr>
          </w:p>
          <w:p>
            <w:pPr>
              <w:spacing w:line="297" w:lineRule="auto"/>
              <w:rPr>
                <w:rFonts w:ascii="Arial"/>
              </w:rPr>
            </w:pPr>
          </w:p>
          <w:p>
            <w:pPr>
              <w:spacing w:line="297" w:lineRule="auto"/>
              <w:rPr>
                <w:rFonts w:ascii="Arial"/>
              </w:rPr>
            </w:pPr>
          </w:p>
          <w:p>
            <w:pPr>
              <w:spacing w:before="69" w:line="219" w:lineRule="auto"/>
              <w:ind w:left="384"/>
              <w:rPr>
                <w:rFonts w:ascii="宋体" w:hAnsi="宋体" w:cs="宋体"/>
                <w:szCs w:val="21"/>
              </w:rPr>
            </w:pPr>
            <w:r>
              <w:rPr>
                <w:rFonts w:ascii="宋体" w:hAnsi="宋体" w:cs="宋体"/>
                <w:spacing w:val="2"/>
                <w:szCs w:val="21"/>
              </w:rPr>
              <w:t>律所情况简介</w:t>
            </w:r>
          </w:p>
        </w:tc>
        <w:tc>
          <w:tcPr>
            <w:tcW w:w="7127" w:type="dxa"/>
            <w:gridSpan w:val="6"/>
          </w:tcPr>
          <w:p>
            <w:pPr>
              <w:spacing w:line="296" w:lineRule="auto"/>
              <w:rPr>
                <w:rFonts w:ascii="Arial"/>
              </w:rPr>
            </w:pPr>
          </w:p>
          <w:p>
            <w:pPr>
              <w:spacing w:line="297" w:lineRule="auto"/>
              <w:rPr>
                <w:rFonts w:ascii="Arial"/>
              </w:rPr>
            </w:pPr>
          </w:p>
          <w:p>
            <w:pPr>
              <w:spacing w:line="297" w:lineRule="auto"/>
              <w:rPr>
                <w:rFonts w:ascii="Arial"/>
              </w:rPr>
            </w:pPr>
          </w:p>
          <w:p>
            <w:pPr>
              <w:spacing w:line="297" w:lineRule="auto"/>
              <w:rPr>
                <w:rFonts w:ascii="Arial"/>
              </w:rPr>
            </w:pPr>
          </w:p>
          <w:p>
            <w:pPr>
              <w:spacing w:before="69" w:line="219" w:lineRule="auto"/>
              <w:ind w:left="2611"/>
              <w:rPr>
                <w:rFonts w:ascii="宋体" w:hAnsi="宋体" w:cs="宋体"/>
                <w:szCs w:val="21"/>
              </w:rPr>
            </w:pPr>
            <w:r>
              <w:rPr>
                <w:rFonts w:ascii="宋体" w:hAnsi="宋体" w:cs="宋体"/>
                <w:spacing w:val="9"/>
                <w:szCs w:val="21"/>
              </w:rPr>
              <w:t>(另附页)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trPr>
        <w:tc>
          <w:tcPr>
            <w:tcW w:w="2053" w:type="dxa"/>
          </w:tcPr>
          <w:p>
            <w:pPr>
              <w:spacing w:line="367" w:lineRule="auto"/>
              <w:rPr>
                <w:rFonts w:ascii="Arial"/>
              </w:rPr>
            </w:pPr>
          </w:p>
          <w:p>
            <w:pPr>
              <w:spacing w:before="68" w:line="219" w:lineRule="auto"/>
              <w:ind w:left="595"/>
              <w:rPr>
                <w:rFonts w:ascii="宋体" w:hAnsi="宋体" w:cs="宋体"/>
                <w:szCs w:val="21"/>
              </w:rPr>
            </w:pPr>
            <w:r>
              <w:rPr>
                <w:rFonts w:ascii="宋体" w:hAnsi="宋体" w:cs="宋体"/>
                <w:spacing w:val="-2"/>
                <w:szCs w:val="21"/>
              </w:rPr>
              <w:t>财务状况</w:t>
            </w:r>
          </w:p>
        </w:tc>
        <w:tc>
          <w:tcPr>
            <w:tcW w:w="7127" w:type="dxa"/>
            <w:gridSpan w:val="6"/>
          </w:tcPr>
          <w:p>
            <w:pPr>
              <w:spacing w:line="365" w:lineRule="auto"/>
              <w:rPr>
                <w:rFonts w:ascii="Arial"/>
              </w:rPr>
            </w:pPr>
          </w:p>
          <w:p>
            <w:pPr>
              <w:spacing w:before="69" w:line="219" w:lineRule="auto"/>
              <w:ind w:left="2611"/>
              <w:rPr>
                <w:rFonts w:ascii="宋体" w:hAnsi="宋体" w:cs="宋体"/>
                <w:szCs w:val="21"/>
              </w:rPr>
            </w:pPr>
            <w:r>
              <w:rPr>
                <w:rFonts w:ascii="宋体" w:hAnsi="宋体" w:cs="宋体"/>
                <w:spacing w:val="9"/>
                <w:szCs w:val="21"/>
              </w:rPr>
              <w:t>(另附页)</w:t>
            </w:r>
          </w:p>
        </w:tc>
      </w:tr>
    </w:tbl>
    <w:p>
      <w:pPr>
        <w:spacing w:before="183" w:line="219" w:lineRule="auto"/>
        <w:ind w:left="585"/>
        <w:rPr>
          <w:rFonts w:ascii="宋体" w:hAnsi="宋体" w:cs="宋体"/>
          <w:sz w:val="22"/>
          <w:szCs w:val="22"/>
        </w:rPr>
      </w:pPr>
      <w:r>
        <w:rPr>
          <w:rFonts w:ascii="宋体" w:hAnsi="宋体" w:cs="宋体"/>
          <w:spacing w:val="-7"/>
          <w:sz w:val="22"/>
          <w:szCs w:val="22"/>
        </w:rPr>
        <w:t>注：本表后附简介及下述证明材料影印件：</w:t>
      </w:r>
    </w:p>
    <w:p>
      <w:pPr>
        <w:spacing w:before="179" w:line="219" w:lineRule="auto"/>
        <w:ind w:firstLine="648" w:firstLineChars="300"/>
        <w:rPr>
          <w:rFonts w:ascii="宋体" w:hAnsi="宋体" w:cs="宋体"/>
          <w:sz w:val="22"/>
          <w:szCs w:val="22"/>
        </w:rPr>
      </w:pPr>
      <w:r>
        <w:rPr>
          <w:rFonts w:ascii="宋体" w:hAnsi="宋体" w:cs="宋体"/>
          <w:spacing w:val="-2"/>
          <w:sz w:val="22"/>
          <w:szCs w:val="22"/>
        </w:rPr>
        <w:t>1、</w:t>
      </w:r>
      <w:r>
        <w:rPr>
          <w:rFonts w:ascii="宋体" w:hAnsi="宋体" w:cs="宋体"/>
          <w:spacing w:val="-51"/>
          <w:sz w:val="22"/>
          <w:szCs w:val="22"/>
        </w:rPr>
        <w:t xml:space="preserve"> </w:t>
      </w:r>
      <w:r>
        <w:rPr>
          <w:rFonts w:ascii="宋体" w:hAnsi="宋体" w:cs="宋体"/>
          <w:spacing w:val="-2"/>
          <w:sz w:val="22"/>
          <w:szCs w:val="22"/>
        </w:rPr>
        <w:t>律师事务所执业许可证(复印件加盖比选申请人公章)</w:t>
      </w:r>
    </w:p>
    <w:p>
      <w:pPr>
        <w:spacing w:before="133" w:line="219" w:lineRule="auto"/>
        <w:ind w:firstLine="654" w:firstLineChars="300"/>
        <w:rPr>
          <w:rFonts w:ascii="宋体" w:hAnsi="宋体" w:cs="宋体"/>
          <w:spacing w:val="-1"/>
          <w:position w:val="16"/>
          <w:sz w:val="22"/>
          <w:szCs w:val="22"/>
        </w:rPr>
      </w:pPr>
      <w:r>
        <w:rPr>
          <w:rFonts w:ascii="宋体" w:hAnsi="宋体" w:cs="宋体"/>
          <w:spacing w:val="-1"/>
          <w:position w:val="16"/>
          <w:sz w:val="22"/>
          <w:szCs w:val="22"/>
        </w:rPr>
        <w:t>2、</w:t>
      </w:r>
      <w:r>
        <w:rPr>
          <w:rFonts w:ascii="宋体" w:hAnsi="宋体" w:cs="宋体"/>
          <w:spacing w:val="-19"/>
          <w:position w:val="16"/>
          <w:sz w:val="22"/>
          <w:szCs w:val="22"/>
        </w:rPr>
        <w:t xml:space="preserve"> </w:t>
      </w:r>
      <w:r>
        <w:rPr>
          <w:rFonts w:ascii="宋体" w:hAnsi="宋体" w:cs="宋体"/>
          <w:spacing w:val="-1"/>
          <w:position w:val="16"/>
          <w:sz w:val="22"/>
          <w:szCs w:val="22"/>
        </w:rPr>
        <w:t>比选申请人</w:t>
      </w:r>
      <w:bookmarkStart w:id="22" w:name="_bookmark13"/>
      <w:bookmarkEnd w:id="22"/>
      <w:r>
        <w:rPr>
          <w:rFonts w:hint="eastAsia" w:ascii="宋体" w:hAnsi="宋体" w:cs="宋体"/>
          <w:spacing w:val="-1"/>
          <w:position w:val="16"/>
          <w:sz w:val="22"/>
          <w:szCs w:val="22"/>
        </w:rPr>
        <w:t>近3年（2020年-2022年）或成立至今（成立不足3年的）无亏损的承诺函；</w:t>
      </w:r>
    </w:p>
    <w:p>
      <w:pPr>
        <w:spacing w:before="133" w:line="219" w:lineRule="auto"/>
        <w:rPr>
          <w:rFonts w:ascii="宋体" w:hAnsi="宋体" w:cs="宋体"/>
          <w:spacing w:val="-1"/>
          <w:position w:val="16"/>
          <w:sz w:val="22"/>
          <w:szCs w:val="22"/>
        </w:rPr>
      </w:pPr>
    </w:p>
    <w:p>
      <w:pPr>
        <w:spacing w:before="133" w:line="219" w:lineRule="auto"/>
        <w:rPr>
          <w:rFonts w:ascii="宋体" w:hAnsi="宋体" w:cs="宋体"/>
          <w:spacing w:val="-1"/>
          <w:position w:val="16"/>
          <w:sz w:val="22"/>
          <w:szCs w:val="22"/>
        </w:rPr>
      </w:pPr>
    </w:p>
    <w:p>
      <w:pPr>
        <w:spacing w:before="133" w:line="219" w:lineRule="auto"/>
        <w:jc w:val="center"/>
        <w:rPr>
          <w:rFonts w:ascii="宋体" w:hAnsi="宋体" w:cs="宋体"/>
          <w:sz w:val="29"/>
          <w:szCs w:val="29"/>
        </w:rPr>
      </w:pPr>
      <w:r>
        <w:rPr>
          <w:rFonts w:ascii="宋体" w:hAnsi="宋体" w:cs="宋体"/>
          <w:b/>
          <w:bCs/>
          <w:spacing w:val="8"/>
          <w:sz w:val="29"/>
          <w:szCs w:val="29"/>
        </w:rPr>
        <w:t>(二)信誉承诺函</w:t>
      </w:r>
    </w:p>
    <w:p>
      <w:pPr>
        <w:spacing w:line="241" w:lineRule="auto"/>
        <w:rPr>
          <w:rFonts w:ascii="Arial"/>
        </w:rPr>
      </w:pPr>
    </w:p>
    <w:p>
      <w:pPr>
        <w:spacing w:line="241" w:lineRule="auto"/>
        <w:rPr>
          <w:rFonts w:ascii="Arial"/>
        </w:rPr>
      </w:pPr>
    </w:p>
    <w:p>
      <w:pPr>
        <w:spacing w:line="241" w:lineRule="auto"/>
        <w:rPr>
          <w:rFonts w:ascii="Arial"/>
        </w:rPr>
      </w:pPr>
    </w:p>
    <w:p>
      <w:pPr>
        <w:spacing w:before="94" w:line="219" w:lineRule="auto"/>
        <w:rPr>
          <w:rFonts w:ascii="宋体" w:hAnsi="宋体" w:cs="宋体"/>
          <w:sz w:val="29"/>
          <w:szCs w:val="29"/>
        </w:rPr>
      </w:pPr>
      <w:r>
        <w:rPr>
          <w:rFonts w:ascii="宋体" w:hAnsi="宋体" w:cs="宋体"/>
          <w:spacing w:val="-7"/>
          <w:sz w:val="29"/>
          <w:szCs w:val="29"/>
        </w:rPr>
        <w:t>致：</w:t>
      </w:r>
      <w:r>
        <w:rPr>
          <w:rFonts w:hint="eastAsia" w:ascii="宋体" w:hAnsi="宋体" w:cs="宋体"/>
          <w:spacing w:val="-7"/>
          <w:sz w:val="29"/>
          <w:szCs w:val="29"/>
        </w:rPr>
        <w:t>四川成渝高速公路股份有限公司成渝分公司</w:t>
      </w:r>
    </w:p>
    <w:p>
      <w:pPr>
        <w:spacing w:before="187" w:line="362" w:lineRule="auto"/>
        <w:ind w:firstLine="570"/>
        <w:rPr>
          <w:rFonts w:ascii="宋体" w:hAnsi="宋体" w:cs="宋体"/>
          <w:spacing w:val="-11"/>
          <w:sz w:val="29"/>
          <w:szCs w:val="29"/>
        </w:rPr>
      </w:pPr>
      <w:r>
        <w:rPr>
          <w:rFonts w:ascii="宋体" w:hAnsi="宋体" w:cs="宋体"/>
          <w:spacing w:val="-10"/>
          <w:sz w:val="29"/>
          <w:szCs w:val="29"/>
        </w:rPr>
        <w:t>我单位近三年以来，未受过行政处罚、行业惩戒或有效投诉，不存在下</w:t>
      </w:r>
      <w:r>
        <w:rPr>
          <w:rFonts w:ascii="宋体" w:hAnsi="宋体" w:cs="宋体"/>
          <w:spacing w:val="-11"/>
          <w:sz w:val="29"/>
          <w:szCs w:val="29"/>
        </w:rPr>
        <w:t>列情形之一：弄虚作假、恶意串通、营私舞弊等严重不诚信行为的；分</w:t>
      </w:r>
      <w:r>
        <w:rPr>
          <w:rFonts w:ascii="宋体" w:hAnsi="宋体" w:cs="宋体"/>
          <w:spacing w:val="-10"/>
          <w:sz w:val="29"/>
          <w:szCs w:val="29"/>
        </w:rPr>
        <w:t>别接受利益相对方委托，就同一事项提供有利益冲突的中介服</w:t>
      </w:r>
      <w:r>
        <w:rPr>
          <w:rFonts w:ascii="宋体" w:hAnsi="宋体" w:cs="宋体"/>
          <w:spacing w:val="-11"/>
          <w:sz w:val="29"/>
          <w:szCs w:val="29"/>
        </w:rPr>
        <w:t>务的；出具</w:t>
      </w:r>
      <w:r>
        <w:rPr>
          <w:rFonts w:ascii="宋体" w:hAnsi="宋体" w:cs="宋体"/>
          <w:spacing w:val="-10"/>
          <w:sz w:val="29"/>
          <w:szCs w:val="29"/>
        </w:rPr>
        <w:t>虚假或重大失实的业务报告的；违反中介服务合同约定给</w:t>
      </w:r>
      <w:r>
        <w:rPr>
          <w:rFonts w:ascii="宋体" w:hAnsi="宋体" w:cs="宋体"/>
          <w:spacing w:val="-11"/>
          <w:sz w:val="29"/>
          <w:szCs w:val="29"/>
        </w:rPr>
        <w:t>委托方造成重大损失的。</w:t>
      </w: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7" w:lineRule="auto"/>
        <w:rPr>
          <w:rFonts w:ascii="Arial"/>
        </w:rPr>
      </w:pPr>
    </w:p>
    <w:p>
      <w:pPr>
        <w:spacing w:before="95" w:line="224" w:lineRule="auto"/>
        <w:ind w:left="1053"/>
        <w:rPr>
          <w:rFonts w:ascii="宋体" w:hAnsi="宋体" w:cs="宋体"/>
          <w:spacing w:val="-3"/>
          <w:sz w:val="29"/>
          <w:szCs w:val="29"/>
        </w:rPr>
      </w:pPr>
      <w:r>
        <w:rPr>
          <w:rFonts w:ascii="宋体" w:hAnsi="宋体" w:cs="宋体"/>
          <w:spacing w:val="-23"/>
          <w:position w:val="-1"/>
          <w:sz w:val="29"/>
          <w:szCs w:val="29"/>
        </w:rPr>
        <w:t>比选申请人：</w:t>
      </w:r>
      <w:r>
        <w:rPr>
          <w:rFonts w:ascii="宋体" w:hAnsi="宋体" w:cs="宋体"/>
          <w:position w:val="-1"/>
          <w:sz w:val="29"/>
          <w:szCs w:val="29"/>
        </w:rPr>
        <w:t xml:space="preserve">                  </w:t>
      </w:r>
      <w:r>
        <w:rPr>
          <w:rFonts w:ascii="宋体" w:hAnsi="宋体" w:cs="宋体"/>
          <w:spacing w:val="-3"/>
          <w:sz w:val="29"/>
          <w:szCs w:val="29"/>
        </w:rPr>
        <w:t>(单位盖章)</w:t>
      </w:r>
    </w:p>
    <w:p>
      <w:pPr>
        <w:spacing w:before="175" w:line="226" w:lineRule="auto"/>
        <w:ind w:left="1014"/>
        <w:rPr>
          <w:rFonts w:ascii="宋体" w:hAnsi="宋体" w:cs="宋体"/>
          <w:sz w:val="29"/>
          <w:szCs w:val="29"/>
        </w:rPr>
      </w:pPr>
      <w:r>
        <w:rPr>
          <w:rFonts w:ascii="宋体" w:hAnsi="宋体" w:cs="宋体"/>
          <w:spacing w:val="-3"/>
          <w:sz w:val="29"/>
          <w:szCs w:val="29"/>
        </w:rPr>
        <w:t>法定代表人(负责人)或授权代理人：</w:t>
      </w:r>
      <w:r>
        <w:rPr>
          <w:rFonts w:ascii="宋体" w:hAnsi="宋体" w:cs="宋体"/>
          <w:spacing w:val="2"/>
          <w:sz w:val="29"/>
          <w:szCs w:val="29"/>
        </w:rPr>
        <w:t xml:space="preserve">             </w:t>
      </w:r>
      <w:r>
        <w:rPr>
          <w:rFonts w:ascii="宋体" w:hAnsi="宋体" w:cs="宋体"/>
          <w:spacing w:val="-3"/>
          <w:position w:val="1"/>
          <w:sz w:val="29"/>
          <w:szCs w:val="29"/>
        </w:rPr>
        <w:t>(签字)</w:t>
      </w: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before="94" w:line="219" w:lineRule="auto"/>
        <w:ind w:left="5450"/>
        <w:rPr>
          <w:rFonts w:ascii="宋体" w:hAnsi="宋体" w:cs="宋体"/>
          <w:sz w:val="29"/>
          <w:szCs w:val="29"/>
        </w:rPr>
      </w:pPr>
      <w:r>
        <w:rPr>
          <w:rFonts w:ascii="宋体" w:hAnsi="宋体" w:cs="宋体"/>
          <w:spacing w:val="-11"/>
          <w:sz w:val="29"/>
          <w:szCs w:val="29"/>
        </w:rPr>
        <w:t>年</w:t>
      </w:r>
      <w:r>
        <w:rPr>
          <w:rFonts w:ascii="宋体" w:hAnsi="宋体" w:cs="宋体"/>
          <w:spacing w:val="138"/>
          <w:sz w:val="29"/>
          <w:szCs w:val="29"/>
        </w:rPr>
        <w:t xml:space="preserve"> </w:t>
      </w:r>
      <w:r>
        <w:rPr>
          <w:rFonts w:ascii="宋体" w:hAnsi="宋体" w:cs="宋体"/>
          <w:spacing w:val="-11"/>
          <w:sz w:val="29"/>
          <w:szCs w:val="29"/>
        </w:rPr>
        <w:t>月</w:t>
      </w:r>
      <w:r>
        <w:rPr>
          <w:rFonts w:ascii="宋体" w:hAnsi="宋体" w:cs="宋体"/>
          <w:spacing w:val="11"/>
          <w:sz w:val="29"/>
          <w:szCs w:val="29"/>
        </w:rPr>
        <w:t xml:space="preserve">   </w:t>
      </w:r>
      <w:r>
        <w:rPr>
          <w:rFonts w:ascii="宋体" w:hAnsi="宋体" w:cs="宋体"/>
          <w:spacing w:val="-11"/>
          <w:sz w:val="29"/>
          <w:szCs w:val="29"/>
        </w:rPr>
        <w:t>日</w:t>
      </w:r>
    </w:p>
    <w:p>
      <w:pPr>
        <w:sectPr>
          <w:footerReference r:id="rId13" w:type="default"/>
          <w:pgSz w:w="11910" w:h="16850"/>
          <w:pgMar w:top="1432" w:right="1274" w:bottom="1342" w:left="1680" w:header="0" w:footer="1129" w:gutter="0"/>
          <w:cols w:space="720" w:num="1"/>
        </w:sectPr>
      </w:pPr>
    </w:p>
    <w:p>
      <w:pPr>
        <w:spacing w:before="175" w:line="219" w:lineRule="auto"/>
        <w:ind w:left="2309"/>
        <w:rPr>
          <w:rFonts w:ascii="宋体" w:hAnsi="宋体" w:cs="宋体"/>
          <w:sz w:val="29"/>
          <w:szCs w:val="29"/>
        </w:rPr>
      </w:pPr>
      <w:r>
        <mc:AlternateContent>
          <mc:Choice Requires="wps">
            <w:drawing>
              <wp:anchor distT="0" distB="0" distL="0" distR="0" simplePos="0" relativeHeight="251668480" behindDoc="0" locked="0" layoutInCell="0" allowOverlap="1">
                <wp:simplePos x="0" y="0"/>
                <wp:positionH relativeFrom="page">
                  <wp:posOffset>6961505</wp:posOffset>
                </wp:positionH>
                <wp:positionV relativeFrom="page">
                  <wp:posOffset>5132705</wp:posOffset>
                </wp:positionV>
                <wp:extent cx="958850" cy="217805"/>
                <wp:effectExtent l="370840" t="0" r="0" b="0"/>
                <wp:wrapNone/>
                <wp:docPr id="4" name="TextBox 4"/>
                <wp:cNvGraphicFramePr/>
                <a:graphic xmlns:a="http://schemas.openxmlformats.org/drawingml/2006/main">
                  <a:graphicData uri="http://schemas.microsoft.com/office/word/2010/wordprocessingShape">
                    <wps:wsp>
                      <wps:cNvSpPr txBox="1"/>
                      <wps:spPr>
                        <a:xfrm rot="16200000">
                          <a:off x="6962005" y="5133089"/>
                          <a:ext cx="958850" cy="217804"/>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pPr>
                              <w:spacing w:before="61" w:line="219" w:lineRule="auto"/>
                              <w:ind w:left="20"/>
                              <w:rPr>
                                <w:rFonts w:ascii="宋体" w:hAnsi="宋体" w:cs="宋体"/>
                                <w:sz w:val="22"/>
                                <w:szCs w:val="22"/>
                              </w:rPr>
                            </w:pPr>
                            <w:r>
                              <w:rPr>
                                <w:rFonts w:ascii="宋体" w:hAnsi="宋体" w:cs="宋体"/>
                                <w:spacing w:val="-27"/>
                                <w:sz w:val="22"/>
                                <w:szCs w:val="22"/>
                              </w:rPr>
                              <w:t>改</w:t>
                            </w:r>
                            <w:r>
                              <w:rPr>
                                <w:rFonts w:ascii="宋体" w:hAnsi="宋体" w:cs="宋体"/>
                                <w:sz w:val="22"/>
                                <w:szCs w:val="22"/>
                              </w:rPr>
                              <w:t xml:space="preserve">    </w:t>
                            </w:r>
                            <w:r>
                              <w:rPr>
                                <w:rFonts w:ascii="宋体" w:hAnsi="宋体" w:cs="宋体"/>
                                <w:spacing w:val="-27"/>
                                <w:sz w:val="22"/>
                                <w:szCs w:val="22"/>
                              </w:rPr>
                              <w:t>明</w:t>
                            </w:r>
                            <w:r>
                              <w:rPr>
                                <w:rFonts w:ascii="宋体" w:hAnsi="宋体" w:cs="宋体"/>
                                <w:spacing w:val="2"/>
                                <w:sz w:val="22"/>
                                <w:szCs w:val="22"/>
                              </w:rPr>
                              <w:t xml:space="preserve">    </w:t>
                            </w:r>
                            <w:r>
                              <w:rPr>
                                <w:rFonts w:ascii="宋体" w:hAnsi="宋体" w:cs="宋体"/>
                                <w:spacing w:val="-27"/>
                                <w:sz w:val="22"/>
                                <w:szCs w:val="22"/>
                              </w:rPr>
                              <w:t>以</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 o:spid="_x0000_s1026" o:spt="202" type="#_x0000_t202" style="position:absolute;left:0pt;margin-left:548.15pt;margin-top:404.15pt;height:17.15pt;width:75.5pt;mso-position-horizontal-relative:page;mso-position-vertical-relative:page;rotation:-5898240f;z-index:251668480;mso-width-relative:page;mso-height-relative:page;" filled="f" stroked="f" coordsize="21600,21600" o:allowincell="f" o:gfxdata="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uBgJdoAAAANAQAADwAAAAAAAAABACAAAAAiAAAAZHJzL2Rv&#10;d25yZXYueG1sUEsBAhQAFAAAAAgAh07iQHa5TXU4AgAAeQQAAA4AAAAAAAAAAQAgAAAAKQEAAGRy&#10;cy9lMm9Eb2MueG1sUEsFBgAAAAAGAAYAWQEAANMFAAAAAA==&#10;">
                <v:fill on="f" focussize="0,0"/>
                <v:stroke on="f" weight="0pt"/>
                <v:imagedata o:title=""/>
                <o:lock v:ext="edit" aspectratio="f"/>
                <v:textbox inset="0mm,0mm,0mm,0mm">
                  <w:txbxContent>
                    <w:p>
                      <w:pPr>
                        <w:spacing w:before="61" w:line="219" w:lineRule="auto"/>
                        <w:ind w:left="20"/>
                        <w:rPr>
                          <w:rFonts w:ascii="宋体" w:hAnsi="宋体" w:cs="宋体"/>
                          <w:sz w:val="22"/>
                          <w:szCs w:val="22"/>
                        </w:rPr>
                      </w:pPr>
                      <w:r>
                        <w:rPr>
                          <w:rFonts w:ascii="宋体" w:hAnsi="宋体" w:cs="宋体"/>
                          <w:spacing w:val="-27"/>
                          <w:sz w:val="22"/>
                          <w:szCs w:val="22"/>
                        </w:rPr>
                        <w:t>改</w:t>
                      </w:r>
                      <w:r>
                        <w:rPr>
                          <w:rFonts w:ascii="宋体" w:hAnsi="宋体" w:cs="宋体"/>
                          <w:sz w:val="22"/>
                          <w:szCs w:val="22"/>
                        </w:rPr>
                        <w:t xml:space="preserve">    </w:t>
                      </w:r>
                      <w:r>
                        <w:rPr>
                          <w:rFonts w:ascii="宋体" w:hAnsi="宋体" w:cs="宋体"/>
                          <w:spacing w:val="-27"/>
                          <w:sz w:val="22"/>
                          <w:szCs w:val="22"/>
                        </w:rPr>
                        <w:t>明</w:t>
                      </w:r>
                      <w:r>
                        <w:rPr>
                          <w:rFonts w:ascii="宋体" w:hAnsi="宋体" w:cs="宋体"/>
                          <w:spacing w:val="2"/>
                          <w:sz w:val="22"/>
                          <w:szCs w:val="22"/>
                        </w:rPr>
                        <w:t xml:space="preserve">    </w:t>
                      </w:r>
                      <w:r>
                        <w:rPr>
                          <w:rFonts w:ascii="宋体" w:hAnsi="宋体" w:cs="宋体"/>
                          <w:spacing w:val="-27"/>
                          <w:sz w:val="22"/>
                          <w:szCs w:val="22"/>
                        </w:rPr>
                        <w:t>以</w:t>
                      </w:r>
                    </w:p>
                  </w:txbxContent>
                </v:textbox>
              </v:shape>
            </w:pict>
          </mc:Fallback>
        </mc:AlternateContent>
      </w:r>
      <w:bookmarkStart w:id="23" w:name="_bookmark18"/>
      <w:bookmarkEnd w:id="23"/>
      <w:bookmarkStart w:id="24" w:name="_bookmark14"/>
      <w:bookmarkEnd w:id="24"/>
      <w:r>
        <w:rPr>
          <w:rFonts w:ascii="宋体" w:hAnsi="宋体" w:cs="宋体"/>
          <w:b/>
          <w:bCs/>
          <w:sz w:val="29"/>
          <w:szCs w:val="29"/>
        </w:rPr>
        <w:t>(三)律师事务所法律顾问项目业绩表</w:t>
      </w:r>
    </w:p>
    <w:p/>
    <w:p/>
    <w:p>
      <w:pPr>
        <w:spacing w:line="70" w:lineRule="exact"/>
      </w:pPr>
    </w:p>
    <w:tbl>
      <w:tblPr>
        <w:tblStyle w:val="16"/>
        <w:tblW w:w="92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3"/>
        <w:gridCol w:w="2298"/>
        <w:gridCol w:w="2537"/>
        <w:gridCol w:w="2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853" w:type="dxa"/>
          </w:tcPr>
          <w:p>
            <w:pPr>
              <w:spacing w:before="194" w:line="221" w:lineRule="auto"/>
              <w:ind w:left="704"/>
              <w:rPr>
                <w:rFonts w:ascii="宋体" w:hAnsi="宋体" w:cs="宋体"/>
                <w:szCs w:val="21"/>
              </w:rPr>
            </w:pPr>
            <w:r>
              <w:rPr>
                <w:rFonts w:ascii="宋体" w:hAnsi="宋体" w:cs="宋体"/>
                <w:spacing w:val="6"/>
                <w:szCs w:val="21"/>
              </w:rPr>
              <w:t>序号</w:t>
            </w:r>
          </w:p>
        </w:tc>
        <w:tc>
          <w:tcPr>
            <w:tcW w:w="2298" w:type="dxa"/>
          </w:tcPr>
          <w:p>
            <w:pPr>
              <w:spacing w:before="246" w:line="184" w:lineRule="auto"/>
              <w:ind w:left="1082"/>
              <w:rPr>
                <w:rFonts w:ascii="宋体" w:hAnsi="宋体" w:cs="宋体"/>
                <w:szCs w:val="21"/>
              </w:rPr>
            </w:pPr>
            <w:r>
              <w:rPr>
                <w:rFonts w:ascii="宋体" w:hAnsi="宋体" w:cs="宋体"/>
                <w:szCs w:val="21"/>
              </w:rPr>
              <w:t>1</w:t>
            </w:r>
          </w:p>
        </w:tc>
        <w:tc>
          <w:tcPr>
            <w:tcW w:w="2537" w:type="dxa"/>
          </w:tcPr>
          <w:p>
            <w:pPr>
              <w:spacing w:before="247" w:line="183" w:lineRule="auto"/>
              <w:ind w:left="1204"/>
              <w:rPr>
                <w:rFonts w:ascii="宋体" w:hAnsi="宋体" w:cs="宋体"/>
                <w:szCs w:val="21"/>
              </w:rPr>
            </w:pPr>
            <w:r>
              <w:rPr>
                <w:rFonts w:ascii="宋体" w:hAnsi="宋体" w:cs="宋体"/>
                <w:szCs w:val="21"/>
              </w:rPr>
              <w:t>2</w:t>
            </w:r>
          </w:p>
        </w:tc>
        <w:tc>
          <w:tcPr>
            <w:tcW w:w="2562" w:type="dxa"/>
          </w:tcPr>
          <w:p>
            <w:pPr>
              <w:spacing w:before="247" w:line="183" w:lineRule="auto"/>
              <w:ind w:left="1216"/>
              <w:rPr>
                <w:rFonts w:ascii="宋体" w:hAnsi="宋体" w:cs="宋体"/>
                <w:szCs w:val="21"/>
              </w:rPr>
            </w:pPr>
            <w:r>
              <w:rPr>
                <w:rFonts w:ascii="宋体" w:hAnsi="宋体" w:cs="宋体"/>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53" w:type="dxa"/>
          </w:tcPr>
          <w:p>
            <w:pPr>
              <w:spacing w:before="203" w:line="221" w:lineRule="auto"/>
              <w:ind w:left="494"/>
              <w:rPr>
                <w:rFonts w:ascii="宋体" w:hAnsi="宋体" w:cs="宋体"/>
                <w:szCs w:val="21"/>
              </w:rPr>
            </w:pPr>
            <w:r>
              <w:rPr>
                <w:rFonts w:ascii="宋体" w:hAnsi="宋体" w:cs="宋体"/>
                <w:spacing w:val="-2"/>
                <w:szCs w:val="21"/>
              </w:rPr>
              <w:t>合同名称</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853" w:type="dxa"/>
          </w:tcPr>
          <w:p>
            <w:pPr>
              <w:spacing w:before="202" w:line="220" w:lineRule="auto"/>
              <w:ind w:left="285"/>
              <w:rPr>
                <w:rFonts w:ascii="宋体" w:hAnsi="宋体" w:cs="宋体"/>
                <w:szCs w:val="21"/>
              </w:rPr>
            </w:pPr>
            <w:r>
              <w:rPr>
                <w:rFonts w:ascii="宋体" w:hAnsi="宋体" w:cs="宋体"/>
                <w:spacing w:val="-2"/>
                <w:szCs w:val="21"/>
              </w:rPr>
              <w:t>项目涉及行业</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853" w:type="dxa"/>
          </w:tcPr>
          <w:p>
            <w:pPr>
              <w:spacing w:before="194" w:line="220" w:lineRule="auto"/>
              <w:ind w:left="394"/>
              <w:rPr>
                <w:rFonts w:ascii="宋体" w:hAnsi="宋体" w:cs="宋体"/>
                <w:szCs w:val="21"/>
              </w:rPr>
            </w:pPr>
            <w:r>
              <w:rPr>
                <w:rFonts w:ascii="宋体" w:hAnsi="宋体" w:cs="宋体"/>
                <w:spacing w:val="2"/>
                <w:szCs w:val="21"/>
              </w:rPr>
              <w:t>发包人名称</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53" w:type="dxa"/>
          </w:tcPr>
          <w:p>
            <w:pPr>
              <w:spacing w:before="202" w:line="218" w:lineRule="auto"/>
              <w:ind w:left="164"/>
              <w:rPr>
                <w:rFonts w:ascii="宋体" w:hAnsi="宋体" w:cs="宋体"/>
                <w:szCs w:val="21"/>
              </w:rPr>
            </w:pPr>
            <w:r>
              <w:rPr>
                <w:rFonts w:ascii="宋体" w:hAnsi="宋体" w:cs="宋体"/>
                <w:spacing w:val="6"/>
                <w:szCs w:val="21"/>
              </w:rPr>
              <w:t>合同价格(元)</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853" w:type="dxa"/>
          </w:tcPr>
          <w:p>
            <w:pPr>
              <w:spacing w:before="205" w:line="219" w:lineRule="auto"/>
              <w:ind w:left="494"/>
              <w:rPr>
                <w:rFonts w:ascii="宋体" w:hAnsi="宋体" w:cs="宋体"/>
                <w:szCs w:val="21"/>
              </w:rPr>
            </w:pPr>
            <w:r>
              <w:rPr>
                <w:rFonts w:ascii="宋体" w:hAnsi="宋体" w:cs="宋体"/>
                <w:spacing w:val="3"/>
                <w:szCs w:val="21"/>
              </w:rPr>
              <w:t>服务周期</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853" w:type="dxa"/>
          </w:tcPr>
          <w:p>
            <w:pPr>
              <w:spacing w:line="378" w:lineRule="auto"/>
              <w:rPr>
                <w:rFonts w:ascii="Arial"/>
              </w:rPr>
            </w:pPr>
          </w:p>
          <w:p>
            <w:pPr>
              <w:spacing w:before="68" w:line="221" w:lineRule="auto"/>
              <w:ind w:left="704"/>
              <w:rPr>
                <w:rFonts w:ascii="宋体" w:hAnsi="宋体" w:cs="宋体"/>
                <w:szCs w:val="21"/>
              </w:rPr>
            </w:pPr>
            <w:r>
              <w:rPr>
                <w:rFonts w:ascii="宋体" w:hAnsi="宋体" w:cs="宋体"/>
                <w:spacing w:val="5"/>
                <w:szCs w:val="21"/>
              </w:rPr>
              <w:t>备注</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bl>
    <w:p>
      <w:pPr>
        <w:spacing w:line="308" w:lineRule="auto"/>
        <w:rPr>
          <w:rFonts w:ascii="Arial"/>
        </w:rPr>
      </w:pPr>
    </w:p>
    <w:p>
      <w:pPr>
        <w:spacing w:line="309" w:lineRule="auto"/>
        <w:rPr>
          <w:rFonts w:ascii="Arial"/>
        </w:rPr>
      </w:pPr>
    </w:p>
    <w:p>
      <w:pPr>
        <w:spacing w:before="71" w:line="248" w:lineRule="auto"/>
        <w:ind w:left="114" w:right="1242"/>
        <w:rPr>
          <w:rFonts w:ascii="宋体" w:hAnsi="宋体" w:cs="宋体"/>
          <w:sz w:val="22"/>
          <w:szCs w:val="22"/>
        </w:rPr>
      </w:pPr>
      <w:r>
        <w:rPr>
          <w:rFonts w:ascii="宋体" w:hAnsi="宋体" w:cs="宋体"/>
          <w:spacing w:val="-5"/>
          <w:sz w:val="22"/>
          <w:szCs w:val="22"/>
        </w:rPr>
        <w:t>注：1、律师事务所业绩表须提供合同(须包括签订</w:t>
      </w:r>
      <w:r>
        <w:rPr>
          <w:rFonts w:ascii="宋体" w:hAnsi="宋体" w:cs="宋体"/>
          <w:spacing w:val="-6"/>
          <w:sz w:val="22"/>
          <w:szCs w:val="22"/>
        </w:rPr>
        <w:t>合同的首页、项目名称页、金额页、签字盖章</w:t>
      </w:r>
      <w:r>
        <w:rPr>
          <w:rFonts w:ascii="宋体" w:hAnsi="宋体" w:cs="宋体"/>
          <w:sz w:val="22"/>
          <w:szCs w:val="22"/>
        </w:rPr>
        <w:t xml:space="preserve"> </w:t>
      </w:r>
      <w:r>
        <w:rPr>
          <w:rFonts w:ascii="宋体" w:hAnsi="宋体" w:cs="宋体"/>
          <w:spacing w:val="-3"/>
          <w:sz w:val="22"/>
          <w:szCs w:val="22"/>
        </w:rPr>
        <w:t>页等关键页)的复印件并加盖比选申请人单位公章；业绩时间以合同协议书</w:t>
      </w:r>
      <w:r>
        <w:rPr>
          <w:rFonts w:hint="eastAsia" w:ascii="宋体" w:hAnsi="宋体" w:cs="宋体"/>
          <w:spacing w:val="-3"/>
          <w:sz w:val="22"/>
          <w:szCs w:val="22"/>
        </w:rPr>
        <w:t>签订</w:t>
      </w:r>
      <w:r>
        <w:rPr>
          <w:rFonts w:ascii="宋体" w:hAnsi="宋体" w:cs="宋体"/>
          <w:spacing w:val="-3"/>
          <w:sz w:val="22"/>
          <w:szCs w:val="22"/>
        </w:rPr>
        <w:t>时间为准。</w:t>
      </w:r>
    </w:p>
    <w:p>
      <w:pPr>
        <w:spacing w:before="69" w:line="219" w:lineRule="auto"/>
        <w:ind w:left="534"/>
        <w:rPr>
          <w:rFonts w:ascii="宋体" w:hAnsi="宋体" w:cs="宋体"/>
          <w:sz w:val="22"/>
          <w:szCs w:val="22"/>
        </w:rPr>
      </w:pPr>
      <w:r>
        <w:rPr>
          <w:rFonts w:ascii="宋体" w:hAnsi="宋体" w:cs="宋体"/>
          <w:spacing w:val="-8"/>
          <w:sz w:val="22"/>
          <w:szCs w:val="22"/>
        </w:rPr>
        <w:t>2、</w:t>
      </w:r>
      <w:r>
        <w:rPr>
          <w:rFonts w:ascii="宋体" w:hAnsi="宋体" w:cs="宋体"/>
          <w:spacing w:val="-32"/>
          <w:sz w:val="22"/>
          <w:szCs w:val="22"/>
        </w:rPr>
        <w:t xml:space="preserve"> </w:t>
      </w:r>
      <w:r>
        <w:rPr>
          <w:rFonts w:ascii="宋体" w:hAnsi="宋体" w:cs="宋体"/>
          <w:spacing w:val="-8"/>
          <w:sz w:val="22"/>
          <w:szCs w:val="22"/>
        </w:rPr>
        <w:t>未附证明材料、证明材料不全的业绩视为无效。</w:t>
      </w:r>
    </w:p>
    <w:p>
      <w:pPr>
        <w:sectPr>
          <w:footerReference r:id="rId14" w:type="default"/>
          <w:pgSz w:w="12080" w:h="16970"/>
          <w:pgMar w:top="1442" w:right="251" w:bottom="1255" w:left="1465" w:header="0" w:footer="1029" w:gutter="0"/>
          <w:cols w:space="720" w:num="1"/>
        </w:sectPr>
      </w:pPr>
    </w:p>
    <w:p>
      <w:pPr>
        <w:spacing w:line="298" w:lineRule="auto"/>
        <w:rPr>
          <w:rFonts w:ascii="Arial"/>
        </w:rPr>
      </w:pPr>
    </w:p>
    <w:p>
      <w:pPr>
        <w:spacing w:line="299" w:lineRule="auto"/>
        <w:rPr>
          <w:rFonts w:ascii="Arial"/>
        </w:rPr>
      </w:pPr>
    </w:p>
    <w:p>
      <w:pPr>
        <w:spacing w:line="299" w:lineRule="auto"/>
        <w:rPr>
          <w:rFonts w:ascii="Arial"/>
        </w:rPr>
      </w:pPr>
    </w:p>
    <w:p>
      <w:pPr>
        <w:spacing w:before="91" w:line="219" w:lineRule="auto"/>
        <w:ind w:left="5239"/>
        <w:rPr>
          <w:rFonts w:ascii="宋体" w:hAnsi="宋体" w:cs="宋体"/>
          <w:sz w:val="28"/>
          <w:szCs w:val="28"/>
        </w:rPr>
      </w:pPr>
      <w:bookmarkStart w:id="25" w:name="_bookmark15"/>
      <w:bookmarkEnd w:id="25"/>
      <w:bookmarkStart w:id="26" w:name="_bookmark16"/>
      <w:bookmarkEnd w:id="26"/>
      <w:r>
        <w:rPr>
          <w:rFonts w:ascii="宋体" w:hAnsi="宋体" w:cs="宋体"/>
          <w:b/>
          <w:bCs/>
          <w:spacing w:val="10"/>
          <w:sz w:val="28"/>
          <w:szCs w:val="28"/>
        </w:rPr>
        <w:t>(四)项目管理机构及人员业绩</w:t>
      </w:r>
    </w:p>
    <w:p>
      <w:pPr>
        <w:rPr>
          <w:rFonts w:ascii="Arial"/>
        </w:rPr>
      </w:pPr>
    </w:p>
    <w:p>
      <w:pPr>
        <w:rPr>
          <w:rFonts w:ascii="Arial"/>
        </w:rPr>
      </w:pPr>
    </w:p>
    <w:p>
      <w:pPr>
        <w:spacing w:before="91" w:line="220" w:lineRule="auto"/>
        <w:ind w:left="5575"/>
        <w:rPr>
          <w:rFonts w:ascii="宋体" w:hAnsi="宋体" w:cs="宋体"/>
          <w:sz w:val="28"/>
          <w:szCs w:val="28"/>
        </w:rPr>
      </w:pPr>
      <w:r>
        <w:rPr>
          <w:rFonts w:ascii="宋体" w:hAnsi="宋体" w:cs="宋体"/>
          <w:spacing w:val="13"/>
          <w:sz w:val="28"/>
          <w:szCs w:val="28"/>
        </w:rPr>
        <w:t>(1)项目主要人员配备表</w:t>
      </w:r>
    </w:p>
    <w:p/>
    <w:p>
      <w:pPr>
        <w:spacing w:line="137" w:lineRule="exact"/>
      </w:pPr>
    </w:p>
    <w:tbl>
      <w:tblPr>
        <w:tblStyle w:val="16"/>
        <w:tblW w:w="139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1459"/>
        <w:gridCol w:w="1239"/>
        <w:gridCol w:w="1299"/>
        <w:gridCol w:w="1659"/>
        <w:gridCol w:w="2678"/>
        <w:gridCol w:w="1259"/>
        <w:gridCol w:w="3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605" w:type="dxa"/>
            <w:textDirection w:val="tbRlV"/>
          </w:tcPr>
          <w:p>
            <w:pPr>
              <w:spacing w:before="180" w:line="217" w:lineRule="auto"/>
              <w:ind w:left="122"/>
              <w:rPr>
                <w:rFonts w:ascii="宋体" w:hAnsi="宋体" w:cs="宋体"/>
                <w:sz w:val="24"/>
              </w:rPr>
            </w:pPr>
            <w:r>
              <w:rPr>
                <w:rFonts w:ascii="宋体" w:hAnsi="宋体" w:cs="宋体"/>
                <w:spacing w:val="13"/>
                <w:sz w:val="24"/>
              </w:rPr>
              <w:t>序号</w:t>
            </w:r>
          </w:p>
        </w:tc>
        <w:tc>
          <w:tcPr>
            <w:tcW w:w="1459" w:type="dxa"/>
          </w:tcPr>
          <w:p>
            <w:pPr>
              <w:spacing w:before="265" w:line="219" w:lineRule="auto"/>
              <w:ind w:left="480"/>
              <w:rPr>
                <w:rFonts w:ascii="宋体" w:hAnsi="宋体" w:cs="宋体"/>
                <w:sz w:val="24"/>
              </w:rPr>
            </w:pPr>
            <w:r>
              <w:rPr>
                <w:rFonts w:ascii="宋体" w:hAnsi="宋体" w:cs="宋体"/>
                <w:spacing w:val="15"/>
                <w:sz w:val="24"/>
              </w:rPr>
              <w:t>姓名</w:t>
            </w:r>
          </w:p>
        </w:tc>
        <w:tc>
          <w:tcPr>
            <w:tcW w:w="1239" w:type="dxa"/>
          </w:tcPr>
          <w:p>
            <w:pPr>
              <w:spacing w:before="265" w:line="220" w:lineRule="auto"/>
              <w:ind w:left="371"/>
              <w:rPr>
                <w:rFonts w:ascii="宋体" w:hAnsi="宋体" w:cs="宋体"/>
                <w:sz w:val="24"/>
              </w:rPr>
            </w:pPr>
            <w:r>
              <w:rPr>
                <w:rFonts w:ascii="宋体" w:hAnsi="宋体" w:cs="宋体"/>
                <w:spacing w:val="-3"/>
                <w:sz w:val="24"/>
              </w:rPr>
              <w:t>专业</w:t>
            </w:r>
          </w:p>
        </w:tc>
        <w:tc>
          <w:tcPr>
            <w:tcW w:w="1299" w:type="dxa"/>
          </w:tcPr>
          <w:p>
            <w:pPr>
              <w:spacing w:before="265" w:line="219" w:lineRule="auto"/>
              <w:ind w:left="162"/>
              <w:rPr>
                <w:rFonts w:ascii="宋体" w:hAnsi="宋体" w:cs="宋体"/>
                <w:sz w:val="24"/>
              </w:rPr>
            </w:pPr>
            <w:r>
              <w:rPr>
                <w:rFonts w:ascii="宋体" w:hAnsi="宋体" w:cs="宋体"/>
                <w:spacing w:val="3"/>
                <w:sz w:val="24"/>
              </w:rPr>
              <w:t>最高学历</w:t>
            </w:r>
          </w:p>
        </w:tc>
        <w:tc>
          <w:tcPr>
            <w:tcW w:w="1659" w:type="dxa"/>
          </w:tcPr>
          <w:p>
            <w:pPr>
              <w:spacing w:before="113" w:line="234" w:lineRule="auto"/>
              <w:ind w:left="343"/>
              <w:rPr>
                <w:rFonts w:ascii="宋体" w:hAnsi="宋体" w:cs="宋体"/>
                <w:sz w:val="24"/>
              </w:rPr>
            </w:pPr>
            <w:r>
              <w:rPr>
                <w:rFonts w:ascii="宋体" w:hAnsi="宋体" w:cs="宋体"/>
                <w:spacing w:val="3"/>
                <w:sz w:val="24"/>
              </w:rPr>
              <w:t>执业证书</w:t>
            </w:r>
          </w:p>
          <w:p>
            <w:pPr>
              <w:spacing w:line="221" w:lineRule="auto"/>
              <w:ind w:left="582"/>
              <w:rPr>
                <w:rFonts w:ascii="宋体" w:hAnsi="宋体" w:cs="宋体"/>
                <w:sz w:val="24"/>
              </w:rPr>
            </w:pPr>
            <w:r>
              <w:rPr>
                <w:rFonts w:ascii="宋体" w:hAnsi="宋体" w:cs="宋体"/>
                <w:spacing w:val="6"/>
                <w:sz w:val="24"/>
              </w:rPr>
              <w:t>名称</w:t>
            </w:r>
          </w:p>
        </w:tc>
        <w:tc>
          <w:tcPr>
            <w:tcW w:w="2678" w:type="dxa"/>
          </w:tcPr>
          <w:p>
            <w:pPr>
              <w:spacing w:before="263" w:line="219" w:lineRule="auto"/>
              <w:ind w:left="853"/>
              <w:rPr>
                <w:rFonts w:ascii="宋体" w:hAnsi="宋体" w:cs="宋体"/>
                <w:sz w:val="24"/>
              </w:rPr>
            </w:pPr>
            <w:r>
              <w:rPr>
                <w:rFonts w:ascii="宋体" w:hAnsi="宋体" w:cs="宋体"/>
                <w:spacing w:val="3"/>
                <w:sz w:val="24"/>
              </w:rPr>
              <w:t>证书编号</w:t>
            </w:r>
          </w:p>
        </w:tc>
        <w:tc>
          <w:tcPr>
            <w:tcW w:w="1259" w:type="dxa"/>
          </w:tcPr>
          <w:p>
            <w:pPr>
              <w:spacing w:before="83" w:line="237" w:lineRule="auto"/>
              <w:ind w:left="385" w:right="129" w:hanging="239"/>
              <w:rPr>
                <w:rFonts w:ascii="宋体" w:hAnsi="宋体" w:cs="宋体"/>
                <w:sz w:val="24"/>
              </w:rPr>
            </w:pPr>
            <w:r>
              <w:rPr>
                <w:rFonts w:ascii="宋体" w:hAnsi="宋体" w:cs="宋体"/>
                <w:spacing w:val="3"/>
                <w:sz w:val="24"/>
              </w:rPr>
              <w:t>执业年限</w:t>
            </w:r>
            <w:r>
              <w:rPr>
                <w:rFonts w:ascii="宋体" w:hAnsi="宋体" w:cs="宋体"/>
                <w:sz w:val="24"/>
              </w:rPr>
              <w:t xml:space="preserve"> </w:t>
            </w:r>
            <w:r>
              <w:rPr>
                <w:rFonts w:ascii="宋体" w:hAnsi="宋体" w:cs="宋体"/>
                <w:spacing w:val="17"/>
                <w:sz w:val="24"/>
              </w:rPr>
              <w:t>(年)</w:t>
            </w:r>
          </w:p>
        </w:tc>
        <w:tc>
          <w:tcPr>
            <w:tcW w:w="3742" w:type="dxa"/>
          </w:tcPr>
          <w:p>
            <w:pPr>
              <w:spacing w:before="263" w:line="219" w:lineRule="auto"/>
              <w:ind w:left="426"/>
              <w:rPr>
                <w:rFonts w:ascii="宋体" w:hAnsi="宋体" w:cs="宋体"/>
                <w:sz w:val="24"/>
              </w:rPr>
            </w:pPr>
            <w:r>
              <w:rPr>
                <w:rFonts w:ascii="宋体" w:hAnsi="宋体" w:cs="宋体"/>
                <w:spacing w:val="1"/>
                <w:sz w:val="24"/>
              </w:rPr>
              <w:t>在本项目中负责的工作内容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5" w:type="dxa"/>
          </w:tcPr>
          <w:p>
            <w:pPr>
              <w:spacing w:before="172" w:line="184" w:lineRule="auto"/>
              <w:ind w:left="235"/>
              <w:rPr>
                <w:rFonts w:ascii="宋体" w:hAnsi="宋体" w:cs="宋体"/>
                <w:sz w:val="24"/>
              </w:rPr>
            </w:pPr>
            <w:r>
              <w:rPr>
                <w:rFonts w:ascii="宋体" w:hAnsi="宋体" w:cs="宋体"/>
                <w:sz w:val="24"/>
              </w:rPr>
              <w:t>1</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5" w:type="dxa"/>
          </w:tcPr>
          <w:p>
            <w:pPr>
              <w:spacing w:before="175" w:line="183" w:lineRule="auto"/>
              <w:ind w:left="235"/>
              <w:rPr>
                <w:rFonts w:ascii="宋体" w:hAnsi="宋体" w:cs="宋体"/>
                <w:sz w:val="24"/>
              </w:rPr>
            </w:pPr>
            <w:r>
              <w:rPr>
                <w:rFonts w:ascii="宋体" w:hAnsi="宋体" w:cs="宋体"/>
                <w:sz w:val="24"/>
              </w:rPr>
              <w:t>2</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605" w:type="dxa"/>
          </w:tcPr>
          <w:p>
            <w:pPr>
              <w:spacing w:before="177" w:line="183" w:lineRule="auto"/>
              <w:ind w:left="235"/>
              <w:rPr>
                <w:rFonts w:ascii="宋体" w:hAnsi="宋体" w:cs="宋体"/>
                <w:sz w:val="24"/>
              </w:rPr>
            </w:pPr>
            <w:r>
              <w:rPr>
                <w:rFonts w:ascii="宋体" w:hAnsi="宋体" w:cs="宋体"/>
                <w:sz w:val="24"/>
              </w:rPr>
              <w:t>3</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5" w:type="dxa"/>
          </w:tcPr>
          <w:p>
            <w:pPr>
              <w:spacing w:before="178" w:line="183" w:lineRule="auto"/>
              <w:ind w:left="235"/>
              <w:rPr>
                <w:rFonts w:ascii="宋体" w:hAnsi="宋体" w:cs="宋体"/>
                <w:sz w:val="24"/>
              </w:rPr>
            </w:pPr>
            <w:r>
              <w:rPr>
                <w:rFonts w:ascii="宋体" w:hAnsi="宋体" w:cs="宋体"/>
                <w:sz w:val="24"/>
              </w:rPr>
              <w:t>4</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605" w:type="dxa"/>
          </w:tcPr>
          <w:p>
            <w:pPr>
              <w:spacing w:before="277" w:line="181" w:lineRule="exact"/>
              <w:ind w:left="195"/>
              <w:rPr>
                <w:rFonts w:ascii="宋体" w:hAnsi="宋体" w:cs="宋体"/>
                <w:sz w:val="13"/>
                <w:szCs w:val="13"/>
              </w:rPr>
            </w:pPr>
            <w:r>
              <w:rPr>
                <w:rFonts w:ascii="宋体" w:hAnsi="宋体" w:cs="宋体"/>
                <w:spacing w:val="-2"/>
                <w:position w:val="1"/>
                <w:sz w:val="13"/>
                <w:szCs w:val="13"/>
              </w:rPr>
              <w:t>***</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bl>
    <w:p>
      <w:pPr>
        <w:spacing w:before="168" w:line="224" w:lineRule="auto"/>
        <w:ind w:left="545"/>
        <w:rPr>
          <w:rFonts w:ascii="宋体" w:hAnsi="宋体" w:cs="宋体"/>
          <w:szCs w:val="21"/>
        </w:rPr>
      </w:pPr>
      <w:r>
        <w:rPr>
          <w:rFonts w:ascii="宋体" w:hAnsi="宋体" w:cs="宋体"/>
          <w:spacing w:val="-4"/>
          <w:szCs w:val="21"/>
        </w:rPr>
        <w:t>注：</w:t>
      </w:r>
    </w:p>
    <w:p>
      <w:pPr>
        <w:spacing w:before="209" w:line="219" w:lineRule="auto"/>
        <w:ind w:left="545"/>
        <w:rPr>
          <w:rFonts w:ascii="宋体" w:hAnsi="宋体" w:cs="宋体"/>
          <w:szCs w:val="21"/>
        </w:rPr>
      </w:pPr>
      <w:r>
        <w:rPr>
          <w:rFonts w:ascii="宋体" w:hAnsi="宋体" w:cs="宋体"/>
          <w:spacing w:val="10"/>
          <w:szCs w:val="21"/>
        </w:rPr>
        <w:t>1、</w:t>
      </w:r>
      <w:r>
        <w:rPr>
          <w:rFonts w:ascii="宋体" w:hAnsi="宋体" w:cs="宋体"/>
          <w:spacing w:val="-56"/>
          <w:szCs w:val="21"/>
        </w:rPr>
        <w:t xml:space="preserve"> </w:t>
      </w:r>
      <w:r>
        <w:rPr>
          <w:rFonts w:ascii="宋体" w:hAnsi="宋体" w:cs="宋体"/>
          <w:spacing w:val="10"/>
          <w:szCs w:val="21"/>
        </w:rPr>
        <w:t>须附项目主要人员律师执业资格证书复印件、简历等。</w:t>
      </w:r>
    </w:p>
    <w:p>
      <w:pPr>
        <w:spacing w:before="252" w:line="219" w:lineRule="auto"/>
        <w:ind w:left="545"/>
        <w:rPr>
          <w:rFonts w:ascii="宋体" w:hAnsi="宋体" w:cs="宋体"/>
          <w:szCs w:val="21"/>
        </w:rPr>
      </w:pPr>
      <w:r>
        <w:rPr>
          <w:rFonts w:ascii="宋体" w:hAnsi="宋体" w:cs="宋体"/>
          <w:spacing w:val="13"/>
          <w:szCs w:val="21"/>
        </w:rPr>
        <w:t>2、在实际项目中，为满足时限需要，中选人应根据现场实际情况及比选人要</w:t>
      </w:r>
      <w:r>
        <w:rPr>
          <w:rFonts w:ascii="宋体" w:hAnsi="宋体" w:cs="宋体"/>
          <w:spacing w:val="12"/>
          <w:szCs w:val="21"/>
        </w:rPr>
        <w:t>求增派相应专业技术服务人员。</w:t>
      </w:r>
    </w:p>
    <w:p>
      <w:pPr>
        <w:spacing w:line="389" w:lineRule="auto"/>
        <w:rPr>
          <w:rFonts w:ascii="Arial"/>
        </w:rPr>
      </w:pPr>
    </w:p>
    <w:p>
      <w:pPr>
        <w:spacing w:before="69" w:line="228" w:lineRule="auto"/>
        <w:ind w:left="545"/>
        <w:rPr>
          <w:rFonts w:ascii="宋体" w:hAnsi="宋体" w:cs="宋体"/>
          <w:szCs w:val="21"/>
        </w:rPr>
      </w:pPr>
      <w:r>
        <w:rPr>
          <w:rFonts w:ascii="宋体" w:hAnsi="宋体" w:cs="宋体"/>
          <w:spacing w:val="-7"/>
          <w:szCs w:val="21"/>
        </w:rPr>
        <w:t>比选申请人：</w:t>
      </w:r>
      <w:r>
        <w:rPr>
          <w:rFonts w:ascii="宋体" w:hAnsi="宋体" w:cs="宋体"/>
          <w:spacing w:val="1"/>
          <w:szCs w:val="21"/>
        </w:rPr>
        <w:t xml:space="preserve">                               </w:t>
      </w:r>
      <w:r>
        <w:rPr>
          <w:rFonts w:ascii="宋体" w:hAnsi="宋体" w:cs="宋体"/>
          <w:szCs w:val="21"/>
        </w:rPr>
        <w:t xml:space="preserve">  </w:t>
      </w:r>
      <w:r>
        <w:rPr>
          <w:rFonts w:ascii="宋体" w:hAnsi="宋体" w:cs="宋体"/>
          <w:spacing w:val="-7"/>
          <w:szCs w:val="21"/>
        </w:rPr>
        <w:t>(盖单位公章)</w:t>
      </w:r>
    </w:p>
    <w:p>
      <w:pPr>
        <w:spacing w:line="271" w:lineRule="auto"/>
        <w:rPr>
          <w:rFonts w:ascii="Arial"/>
        </w:rPr>
      </w:pPr>
    </w:p>
    <w:p>
      <w:pPr>
        <w:spacing w:before="69" w:line="228" w:lineRule="auto"/>
        <w:jc w:val="right"/>
        <w:rPr>
          <w:rFonts w:ascii="宋体" w:hAnsi="宋体" w:cs="宋体"/>
          <w:szCs w:val="21"/>
        </w:rPr>
      </w:pPr>
      <w:r>
        <w:rPr>
          <w:rFonts w:ascii="宋体" w:hAnsi="宋体" w:cs="宋体"/>
          <w:spacing w:val="-31"/>
          <w:szCs w:val="21"/>
        </w:rPr>
        <w:t>日</w:t>
      </w:r>
      <w:r>
        <w:rPr>
          <w:rFonts w:ascii="宋体" w:hAnsi="宋体" w:cs="宋体"/>
          <w:spacing w:val="46"/>
          <w:szCs w:val="21"/>
        </w:rPr>
        <w:t xml:space="preserve"> </w:t>
      </w:r>
      <w:r>
        <w:rPr>
          <w:rFonts w:ascii="宋体" w:hAnsi="宋体" w:cs="宋体"/>
          <w:spacing w:val="-31"/>
          <w:szCs w:val="21"/>
        </w:rPr>
        <w:t>期：</w:t>
      </w:r>
      <w:r>
        <w:rPr>
          <w:rFonts w:ascii="宋体" w:hAnsi="宋体" w:cs="宋体"/>
          <w:spacing w:val="4"/>
          <w:szCs w:val="21"/>
        </w:rPr>
        <w:t xml:space="preserve">            </w:t>
      </w:r>
      <w:r>
        <w:rPr>
          <w:rFonts w:ascii="宋体" w:hAnsi="宋体" w:cs="宋体"/>
          <w:spacing w:val="-31"/>
          <w:szCs w:val="21"/>
        </w:rPr>
        <w:t>年</w:t>
      </w:r>
      <w:r>
        <w:rPr>
          <w:rFonts w:ascii="宋体" w:hAnsi="宋体" w:cs="宋体"/>
          <w:spacing w:val="14"/>
          <w:szCs w:val="21"/>
        </w:rPr>
        <w:t xml:space="preserve">     </w:t>
      </w:r>
      <w:r>
        <w:rPr>
          <w:rFonts w:ascii="宋体" w:hAnsi="宋体" w:cs="宋体"/>
          <w:spacing w:val="-31"/>
          <w:position w:val="1"/>
          <w:szCs w:val="21"/>
        </w:rPr>
        <w:t>月</w:t>
      </w:r>
      <w:r>
        <w:rPr>
          <w:rFonts w:ascii="宋体" w:hAnsi="宋体" w:cs="宋体"/>
          <w:spacing w:val="18"/>
          <w:position w:val="1"/>
          <w:szCs w:val="21"/>
        </w:rPr>
        <w:t xml:space="preserve">     </w:t>
      </w:r>
      <w:r>
        <w:rPr>
          <w:rFonts w:ascii="宋体" w:hAnsi="宋体" w:cs="宋体"/>
          <w:spacing w:val="-31"/>
          <w:position w:val="1"/>
          <w:szCs w:val="21"/>
        </w:rPr>
        <w:t>日</w:t>
      </w:r>
    </w:p>
    <w:p>
      <w:pPr>
        <w:sectPr>
          <w:footerReference r:id="rId15" w:type="default"/>
          <w:pgSz w:w="16850" w:h="11910"/>
          <w:pgMar w:top="1012" w:right="1424" w:bottom="1135" w:left="1414" w:header="0" w:footer="921" w:gutter="0"/>
          <w:cols w:space="720" w:num="1"/>
        </w:sectPr>
      </w:pPr>
    </w:p>
    <w:p>
      <w:pPr>
        <w:spacing w:before="247" w:line="219" w:lineRule="auto"/>
        <w:ind w:left="3174"/>
        <w:rPr>
          <w:rFonts w:ascii="宋体" w:hAnsi="宋体" w:cs="宋体"/>
          <w:sz w:val="29"/>
          <w:szCs w:val="29"/>
        </w:rPr>
      </w:pPr>
      <w:bookmarkStart w:id="27" w:name="_bookmark17"/>
      <w:bookmarkEnd w:id="27"/>
      <w:r>
        <w:rPr>
          <w:rFonts w:ascii="宋体" w:hAnsi="宋体" w:cs="宋体"/>
          <w:spacing w:val="2"/>
          <w:sz w:val="29"/>
          <w:szCs w:val="29"/>
        </w:rPr>
        <w:t>(2)常年法律顾问业绩</w:t>
      </w:r>
    </w:p>
    <w:p>
      <w:pPr>
        <w:spacing w:before="187" w:line="362" w:lineRule="auto"/>
        <w:ind w:firstLine="570"/>
        <w:rPr>
          <w:rFonts w:ascii="宋体" w:hAnsi="宋体" w:cs="宋体"/>
          <w:spacing w:val="2"/>
          <w:sz w:val="29"/>
          <w:szCs w:val="29"/>
        </w:rPr>
      </w:pPr>
      <w:r>
        <w:rPr>
          <w:rFonts w:ascii="宋体" w:hAnsi="宋体" w:cs="宋体"/>
          <w:spacing w:val="-11"/>
          <w:sz w:val="29"/>
          <w:szCs w:val="29"/>
        </w:rPr>
        <w:t>2020年1月1日以来，律师事务所拟配备的律师团队任一成员担任过类似比选人行业(工程建设、公路运营管理、交通基础设施投融资管理、交通服务等)的企业常年法律顾问的业绩(附业绩证明材料)</w:t>
      </w:r>
    </w:p>
    <w:p>
      <w:pPr>
        <w:spacing w:before="247" w:line="219" w:lineRule="auto"/>
        <w:ind w:left="3174"/>
        <w:rPr>
          <w:rFonts w:ascii="宋体" w:hAnsi="宋体" w:cs="宋体"/>
          <w:spacing w:val="2"/>
          <w:sz w:val="29"/>
          <w:szCs w:val="29"/>
        </w:rPr>
      </w:pPr>
    </w:p>
    <w:p>
      <w:pPr>
        <w:spacing w:before="247" w:line="219" w:lineRule="auto"/>
        <w:ind w:left="3174"/>
        <w:rPr>
          <w:rFonts w:ascii="宋体" w:hAnsi="宋体" w:cs="宋体"/>
          <w:spacing w:val="2"/>
          <w:sz w:val="29"/>
          <w:szCs w:val="29"/>
        </w:rPr>
      </w:pPr>
    </w:p>
    <w:p>
      <w:pPr>
        <w:spacing w:line="243" w:lineRule="auto"/>
        <w:rPr>
          <w:rFonts w:ascii="Arial"/>
        </w:rPr>
      </w:pPr>
    </w:p>
    <w:p>
      <w:pPr>
        <w:spacing w:line="244" w:lineRule="auto"/>
        <w:rPr>
          <w:rFonts w:ascii="Arial"/>
        </w:rPr>
      </w:pPr>
    </w:p>
    <w:p>
      <w:pPr>
        <w:spacing w:line="244" w:lineRule="auto"/>
        <w:rPr>
          <w:rFonts w:ascii="Arial"/>
        </w:rPr>
      </w:pPr>
    </w:p>
    <w:p>
      <w:pPr>
        <w:spacing w:before="94" w:line="219" w:lineRule="auto"/>
        <w:ind w:left="3614"/>
        <w:rPr>
          <w:rFonts w:ascii="宋体" w:hAnsi="宋体" w:cs="宋体"/>
          <w:sz w:val="29"/>
          <w:szCs w:val="29"/>
        </w:rPr>
      </w:pPr>
      <w:r>
        <w:rPr>
          <w:rFonts w:ascii="宋体" w:hAnsi="宋体" w:cs="宋体"/>
          <w:spacing w:val="9"/>
          <w:sz w:val="29"/>
          <w:szCs w:val="29"/>
        </w:rPr>
        <w:t>(3)非诉类业绩</w:t>
      </w:r>
    </w:p>
    <w:p>
      <w:pPr>
        <w:spacing w:before="187" w:line="362" w:lineRule="auto"/>
        <w:ind w:firstLine="536" w:firstLineChars="200"/>
        <w:rPr>
          <w:rFonts w:ascii="宋体" w:hAnsi="宋体" w:cs="宋体"/>
          <w:spacing w:val="-11"/>
          <w:sz w:val="29"/>
          <w:szCs w:val="29"/>
        </w:rPr>
      </w:pPr>
      <w:r>
        <w:rPr>
          <w:rFonts w:ascii="宋体" w:hAnsi="宋体" w:cs="宋体"/>
          <w:spacing w:val="-11"/>
          <w:sz w:val="29"/>
          <w:szCs w:val="29"/>
        </w:rPr>
        <w:t>2020年1月1日以来，律师事务所拟配备的律师团队任一成员参与交通基础设施类或投融资及并购类或尽职调查类专项法律服务业绩(附业绩证明材料)</w:t>
      </w:r>
    </w:p>
    <w:p>
      <w:pPr>
        <w:rPr>
          <w:rFonts w:ascii="Arial"/>
        </w:rPr>
      </w:pPr>
    </w:p>
    <w:p>
      <w:pPr>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before="95" w:line="219" w:lineRule="auto"/>
        <w:ind w:left="3634"/>
        <w:rPr>
          <w:rFonts w:ascii="宋体" w:hAnsi="宋体" w:cs="宋体"/>
          <w:sz w:val="29"/>
          <w:szCs w:val="29"/>
        </w:rPr>
      </w:pPr>
      <w:r>
        <w:rPr>
          <w:rFonts w:ascii="宋体" w:hAnsi="宋体" w:cs="宋体"/>
          <w:spacing w:val="10"/>
          <w:sz w:val="29"/>
          <w:szCs w:val="29"/>
        </w:rPr>
        <w:t>(4)诉讼类业绩</w:t>
      </w:r>
    </w:p>
    <w:p>
      <w:pPr>
        <w:spacing w:before="187" w:line="362" w:lineRule="auto"/>
        <w:ind w:firstLine="536" w:firstLineChars="200"/>
        <w:rPr>
          <w:rFonts w:ascii="宋体" w:hAnsi="宋体" w:cs="宋体"/>
          <w:spacing w:val="-11"/>
          <w:sz w:val="29"/>
          <w:szCs w:val="29"/>
        </w:rPr>
      </w:pPr>
      <w:r>
        <w:rPr>
          <w:rFonts w:ascii="宋体" w:hAnsi="宋体" w:cs="宋体"/>
          <w:spacing w:val="-11"/>
          <w:sz w:val="29"/>
          <w:szCs w:val="29"/>
        </w:rPr>
        <w:t>2020年1月1日以来，律师事务所拟配备的律师团队任一成员代理过交通基础设施类(投融资、建设、营运等)诉讼案件业绩(附业绩证明材料)</w:t>
      </w:r>
    </w:p>
    <w:p>
      <w:pPr>
        <w:spacing w:line="241" w:lineRule="auto"/>
        <w:rPr>
          <w:rFonts w:ascii="Arial"/>
        </w:rPr>
      </w:pPr>
    </w:p>
    <w:p>
      <w:pPr>
        <w:spacing w:before="95" w:line="219" w:lineRule="auto"/>
        <w:ind w:left="3634"/>
        <w:rPr>
          <w:rFonts w:ascii="宋体" w:hAnsi="宋体" w:cs="宋体"/>
          <w:sz w:val="29"/>
          <w:szCs w:val="29"/>
        </w:rPr>
      </w:pPr>
      <w:r>
        <w:rPr>
          <w:rFonts w:ascii="宋体" w:hAnsi="宋体" w:cs="宋体"/>
          <w:spacing w:val="10"/>
          <w:sz w:val="29"/>
          <w:szCs w:val="29"/>
        </w:rPr>
        <w:t>(</w:t>
      </w:r>
      <w:r>
        <w:rPr>
          <w:rFonts w:hint="eastAsia" w:ascii="宋体" w:hAnsi="宋体" w:cs="宋体"/>
          <w:spacing w:val="10"/>
          <w:sz w:val="29"/>
          <w:szCs w:val="29"/>
        </w:rPr>
        <w:t>5</w:t>
      </w:r>
      <w:r>
        <w:rPr>
          <w:rFonts w:ascii="宋体" w:hAnsi="宋体" w:cs="宋体"/>
          <w:spacing w:val="10"/>
          <w:sz w:val="29"/>
          <w:szCs w:val="29"/>
        </w:rPr>
        <w:t>)</w:t>
      </w:r>
      <w:r>
        <w:rPr>
          <w:rFonts w:hint="eastAsia" w:ascii="宋体" w:hAnsi="宋体" w:cs="宋体"/>
          <w:spacing w:val="10"/>
          <w:sz w:val="29"/>
          <w:szCs w:val="29"/>
        </w:rPr>
        <w:t>财务要求</w:t>
      </w:r>
    </w:p>
    <w:p>
      <w:pPr>
        <w:spacing w:before="187" w:line="362" w:lineRule="auto"/>
        <w:ind w:firstLine="570"/>
        <w:rPr>
          <w:rFonts w:ascii="宋体" w:hAnsi="宋体" w:cs="宋体"/>
          <w:spacing w:val="-11"/>
          <w:sz w:val="29"/>
          <w:szCs w:val="29"/>
        </w:rPr>
      </w:pPr>
      <w:r>
        <w:rPr>
          <w:rFonts w:hint="eastAsia" w:ascii="宋体" w:hAnsi="宋体" w:cs="宋体"/>
          <w:spacing w:val="-11"/>
          <w:sz w:val="29"/>
          <w:szCs w:val="29"/>
        </w:rPr>
        <w:t>近3年（2020年-2022年）或成立至今（成立不足3年的）无亏损（附承诺函）</w:t>
      </w: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before="72" w:line="252" w:lineRule="auto"/>
        <w:ind w:right="40" w:firstLine="489"/>
        <w:rPr>
          <w:rFonts w:ascii="宋体" w:hAnsi="宋体" w:cs="宋体"/>
          <w:sz w:val="22"/>
          <w:szCs w:val="22"/>
        </w:rPr>
      </w:pPr>
      <w:r>
        <w:rPr>
          <w:rFonts w:ascii="宋体" w:hAnsi="宋体" w:cs="宋体"/>
          <w:spacing w:val="-2"/>
          <w:sz w:val="22"/>
          <w:szCs w:val="22"/>
        </w:rPr>
        <w:t>注：业绩证明须提供有效合同(包括签订合同的首页、项目人员页、</w:t>
      </w:r>
      <w:r>
        <w:rPr>
          <w:rFonts w:ascii="宋体" w:hAnsi="宋体" w:cs="宋体"/>
          <w:spacing w:val="-3"/>
          <w:sz w:val="22"/>
          <w:szCs w:val="22"/>
        </w:rPr>
        <w:t>金额页、签字盖章页等</w:t>
      </w:r>
      <w:r>
        <w:rPr>
          <w:rFonts w:ascii="宋体" w:hAnsi="宋体" w:cs="宋体"/>
          <w:sz w:val="22"/>
          <w:szCs w:val="22"/>
        </w:rPr>
        <w:t xml:space="preserve"> </w:t>
      </w:r>
      <w:r>
        <w:rPr>
          <w:rFonts w:ascii="宋体" w:hAnsi="宋体" w:cs="宋体"/>
          <w:spacing w:val="-2"/>
          <w:sz w:val="22"/>
          <w:szCs w:val="22"/>
        </w:rPr>
        <w:t>关键页)或有效判决书的复印件；业绩时间以合同或判决书时间为准。</w:t>
      </w:r>
    </w:p>
    <w:p>
      <w:pPr>
        <w:spacing w:before="59" w:line="219" w:lineRule="auto"/>
        <w:ind w:left="489"/>
        <w:rPr>
          <w:rFonts w:ascii="宋体" w:hAnsi="宋体" w:cs="宋体"/>
          <w:sz w:val="22"/>
          <w:szCs w:val="22"/>
        </w:rPr>
      </w:pPr>
      <w:r>
        <w:rPr>
          <w:rFonts w:ascii="宋体" w:hAnsi="宋体" w:cs="宋体"/>
          <w:spacing w:val="-7"/>
          <w:sz w:val="22"/>
          <w:szCs w:val="22"/>
        </w:rPr>
        <w:t>若合同无法体现比选文件要求，需提供服务采购方出具的证明文件。</w:t>
      </w:r>
    </w:p>
    <w:p>
      <w:pPr>
        <w:sectPr>
          <w:footerReference r:id="rId16" w:type="default"/>
          <w:pgSz w:w="12210" w:h="17060"/>
          <w:pgMar w:top="1450" w:right="1459" w:bottom="1272" w:left="1620" w:header="0" w:footer="1046" w:gutter="0"/>
          <w:cols w:space="720" w:num="1"/>
        </w:sectPr>
      </w:pPr>
    </w:p>
    <w:p>
      <w:pPr>
        <w:spacing w:before="91" w:line="219" w:lineRule="auto"/>
        <w:jc w:val="center"/>
        <w:rPr>
          <w:rFonts w:ascii="宋体" w:hAnsi="宋体" w:cs="宋体"/>
          <w:b/>
          <w:bCs/>
          <w:spacing w:val="10"/>
          <w:sz w:val="28"/>
          <w:szCs w:val="28"/>
        </w:rPr>
      </w:pPr>
      <w:r>
        <w:rPr>
          <w:rFonts w:ascii="宋体" w:hAnsi="宋体" w:cs="宋体"/>
          <w:b/>
          <w:bCs/>
          <w:spacing w:val="10"/>
          <w:sz w:val="28"/>
          <w:szCs w:val="28"/>
        </w:rPr>
        <w:t>四、服务方案</w:t>
      </w:r>
    </w:p>
    <w:p>
      <w:pPr>
        <w:spacing w:line="430" w:lineRule="auto"/>
        <w:rPr>
          <w:rFonts w:ascii="Arial"/>
        </w:rPr>
      </w:pPr>
    </w:p>
    <w:p>
      <w:pPr>
        <w:spacing w:before="81" w:line="219" w:lineRule="auto"/>
        <w:ind w:left="466"/>
        <w:rPr>
          <w:rFonts w:ascii="宋体" w:hAnsi="宋体" w:cs="宋体"/>
          <w:sz w:val="25"/>
          <w:szCs w:val="25"/>
        </w:rPr>
      </w:pPr>
      <w:r>
        <w:rPr>
          <w:rFonts w:ascii="宋体" w:hAnsi="宋体" w:cs="宋体"/>
          <w:spacing w:val="-4"/>
          <w:sz w:val="25"/>
          <w:szCs w:val="25"/>
        </w:rPr>
        <w:t>格式自拟(包括不限于以下方面：项目情况、组织架构、</w:t>
      </w:r>
      <w:r>
        <w:rPr>
          <w:rFonts w:ascii="宋体" w:hAnsi="宋体" w:cs="宋体"/>
          <w:spacing w:val="-5"/>
          <w:sz w:val="25"/>
          <w:szCs w:val="25"/>
        </w:rPr>
        <w:t>服务方案、实施措施、</w:t>
      </w:r>
    </w:p>
    <w:p>
      <w:pPr>
        <w:spacing w:before="81" w:line="219" w:lineRule="auto"/>
        <w:rPr>
          <w:rFonts w:ascii="宋体" w:hAnsi="宋体" w:cs="宋体"/>
          <w:spacing w:val="-4"/>
          <w:sz w:val="25"/>
          <w:szCs w:val="25"/>
        </w:rPr>
      </w:pPr>
      <w:r>
        <w:rPr>
          <w:rFonts w:ascii="宋体" w:hAnsi="宋体" w:cs="宋体"/>
          <w:spacing w:val="-4"/>
          <w:sz w:val="25"/>
          <w:szCs w:val="25"/>
        </w:rPr>
        <w:t>服务内容、培训方式、风险防控、人员配备等内容)</w:t>
      </w:r>
    </w:p>
    <w:p>
      <w:pPr>
        <w:pStyle w:val="2"/>
        <w:rPr>
          <w:rFonts w:ascii="黑体" w:hAnsi="黑体" w:eastAsia="黑体"/>
          <w:bCs/>
        </w:rPr>
      </w:pPr>
    </w:p>
    <w:sectPr>
      <w:headerReference r:id="rId19" w:type="first"/>
      <w:footerReference r:id="rId22" w:type="first"/>
      <w:headerReference r:id="rId17" w:type="default"/>
      <w:footerReference r:id="rId20" w:type="default"/>
      <w:headerReference r:id="rId18" w:type="even"/>
      <w:footerReference r:id="rId21" w:type="even"/>
      <w:pgSz w:w="11906" w:h="16838"/>
      <w:pgMar w:top="1500" w:right="1680" w:bottom="1120" w:left="1700" w:header="0" w:footer="9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7F" w:usb3="00000000" w:csb0="003F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540"/>
      <w:rPr>
        <w:rFonts w:ascii="宋体" w:hAnsi="宋体" w:cs="宋体"/>
        <w:sz w:val="19"/>
        <w:szCs w:val="19"/>
      </w:rPr>
    </w:pPr>
    <w:r>
      <w:rPr>
        <w:sz w:val="19"/>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790"/>
      <w:rPr>
        <w:rFonts w:ascii="宋体" w:hAnsi="宋体" w:cs="宋体"/>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917"/>
      <w:rPr>
        <w:rFonts w:ascii="宋体" w:hAnsi="宋体" w:cs="宋体"/>
        <w:sz w:val="19"/>
        <w:szCs w:val="19"/>
      </w:rPr>
    </w:pPr>
    <w:r>
      <w:rPr>
        <w:sz w:val="19"/>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6337"/>
      <w:rPr>
        <w:rFonts w:ascii="宋体" w:hAnsi="宋体" w:cs="宋体"/>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820"/>
      <w:rPr>
        <w:rFonts w:ascii="宋体" w:hAnsi="宋体" w:cs="宋体"/>
        <w:sz w:val="19"/>
        <w:szCs w:val="19"/>
      </w:rPr>
    </w:pPr>
    <w:r>
      <w:rPr>
        <w:sz w:val="19"/>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47</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4554"/>
      </w:tabs>
      <w:kinsoku w:val="0"/>
      <w:autoSpaceDE w:val="0"/>
      <w:autoSpaceDN w:val="0"/>
      <w:adjustRightInd w:val="0"/>
      <w:snapToGrid w:val="0"/>
      <w:spacing w:line="219" w:lineRule="auto"/>
      <w:ind w:left="3555"/>
      <w:jc w:val="left"/>
      <w:textAlignment w:val="baseline"/>
      <w:rPr>
        <w:rFonts w:ascii="宋体" w:hAnsi="宋体" w:cs="宋体"/>
        <w:snapToGrid w:val="0"/>
        <w:color w:val="000000"/>
        <w:kern w:val="0"/>
        <w:sz w:val="19"/>
        <w:szCs w:val="19"/>
      </w:rPr>
    </w:pPr>
    <w:r>
      <w:rPr>
        <w:sz w:val="19"/>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GDM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wuxZFrZ6&#10;Z3mEjvJ4uzoGyJlUjqJ0SqA78YDpS33qNyWO95/nFPX47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vsRgzMQIAAGU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5</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7"/>
                    </w:pPr>
                    <w:r>
                      <w:rPr>
                        <w:rFonts w:hint="eastAsia"/>
                      </w:rPr>
                      <w:t>5</w:t>
                    </w:r>
                  </w:p>
                </w:txbxContent>
              </v:textbox>
            </v:shape>
          </w:pict>
        </mc:Fallback>
      </mc:AlternateContent>
    </w:r>
    <w:r>
      <w:rPr>
        <w:rFonts w:hint="eastAsia" w:ascii="宋体" w:hAnsi="宋体" w:cs="宋体"/>
        <w:snapToGrid w:val="0"/>
        <w:color w:val="000000"/>
        <w:kern w:val="0"/>
        <w:sz w:val="19"/>
        <w:szCs w:val="19"/>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219" w:lineRule="auto"/>
      <w:ind w:left="3409"/>
      <w:jc w:val="left"/>
      <w:textAlignment w:val="baseline"/>
      <w:rPr>
        <w:rFonts w:ascii="宋体" w:hAnsi="宋体" w:cs="宋体"/>
        <w:snapToGrid w:val="0"/>
        <w:color w:val="000000"/>
        <w:kern w:val="0"/>
        <w:sz w:val="19"/>
        <w:szCs w:val="19"/>
      </w:rPr>
    </w:pPr>
    <w:r>
      <w:rPr>
        <w:sz w:val="1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219" w:lineRule="auto"/>
      <w:ind w:left="3453"/>
      <w:jc w:val="left"/>
      <w:textAlignment w:val="baseline"/>
      <w:rPr>
        <w:rFonts w:ascii="宋体" w:hAnsi="宋体" w:cs="宋体"/>
        <w:snapToGrid w:val="0"/>
        <w:color w:val="000000"/>
        <w:kern w:val="0"/>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29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820"/>
      <w:rPr>
        <w:rFonts w:ascii="宋体" w:hAnsi="宋体" w:cs="宋体"/>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719"/>
      <w:rPr>
        <w:rFonts w:ascii="宋体" w:hAnsi="宋体" w:cs="宋体"/>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采购比选文件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6E79E"/>
    <w:multiLevelType w:val="singleLevel"/>
    <w:tmpl w:val="A5F6E79E"/>
    <w:lvl w:ilvl="0" w:tentative="0">
      <w:start w:val="1"/>
      <w:numFmt w:val="decimal"/>
      <w:suff w:val="nothing"/>
      <w:lvlText w:val="%1．"/>
      <w:lvlJc w:val="left"/>
      <w:pPr>
        <w:ind w:left="0" w:firstLine="400"/>
      </w:pPr>
      <w:rPr>
        <w:rFonts w:hint="default"/>
      </w:rPr>
    </w:lvl>
  </w:abstractNum>
  <w:abstractNum w:abstractNumId="1">
    <w:nsid w:val="B1ED7006"/>
    <w:multiLevelType w:val="singleLevel"/>
    <w:tmpl w:val="B1ED7006"/>
    <w:lvl w:ilvl="0" w:tentative="0">
      <w:start w:val="1"/>
      <w:numFmt w:val="decimal"/>
      <w:suff w:val="space"/>
      <w:lvlText w:val="(%1)"/>
      <w:lvlJc w:val="left"/>
    </w:lvl>
  </w:abstractNum>
  <w:abstractNum w:abstractNumId="2">
    <w:nsid w:val="B3481D97"/>
    <w:multiLevelType w:val="singleLevel"/>
    <w:tmpl w:val="B3481D97"/>
    <w:lvl w:ilvl="0" w:tentative="0">
      <w:start w:val="1"/>
      <w:numFmt w:val="decimal"/>
      <w:suff w:val="nothing"/>
      <w:lvlText w:val="%1．"/>
      <w:lvlJc w:val="left"/>
      <w:pPr>
        <w:ind w:left="0" w:firstLine="400"/>
      </w:pPr>
      <w:rPr>
        <w:rFonts w:hint="default"/>
      </w:rPr>
    </w:lvl>
  </w:abstractNum>
  <w:abstractNum w:abstractNumId="3">
    <w:nsid w:val="CA45912D"/>
    <w:multiLevelType w:val="singleLevel"/>
    <w:tmpl w:val="CA45912D"/>
    <w:lvl w:ilvl="0" w:tentative="0">
      <w:start w:val="1"/>
      <w:numFmt w:val="chineseCounting"/>
      <w:suff w:val="space"/>
      <w:lvlText w:val="第%1章"/>
      <w:lvlJc w:val="left"/>
      <w:rPr>
        <w:rFonts w:hint="eastAsia"/>
      </w:rPr>
    </w:lvl>
  </w:abstractNum>
  <w:abstractNum w:abstractNumId="4">
    <w:nsid w:val="F9ACCED7"/>
    <w:multiLevelType w:val="singleLevel"/>
    <w:tmpl w:val="F9ACCED7"/>
    <w:lvl w:ilvl="0" w:tentative="0">
      <w:start w:val="6"/>
      <w:numFmt w:val="chineseCounting"/>
      <w:suff w:val="space"/>
      <w:lvlText w:val="第%1章"/>
      <w:lvlJc w:val="left"/>
      <w:rPr>
        <w:rFonts w:hint="eastAsia"/>
      </w:rPr>
    </w:lvl>
  </w:abstractNum>
  <w:abstractNum w:abstractNumId="5">
    <w:nsid w:val="0C083490"/>
    <w:multiLevelType w:val="multilevel"/>
    <w:tmpl w:val="0C083490"/>
    <w:lvl w:ilvl="0" w:tentative="0">
      <w:start w:val="1"/>
      <w:numFmt w:val="chineseCountingThousand"/>
      <w:suff w:val="nothing"/>
      <w:lvlText w:val="第%1章"/>
      <w:lvlJc w:val="left"/>
      <w:pPr>
        <w:ind w:left="432" w:hanging="432"/>
      </w:pPr>
      <w:rPr>
        <w:rFonts w:hint="eastAsia"/>
      </w:rPr>
    </w:lvl>
    <w:lvl w:ilvl="1" w:tentative="0">
      <w:start w:val="1"/>
      <w:numFmt w:val="chineseCountingThousand"/>
      <w:pStyle w:val="4"/>
      <w:lvlText w:val="第%2章"/>
      <w:lvlJc w:val="left"/>
      <w:pPr>
        <w:tabs>
          <w:tab w:val="left" w:pos="576"/>
        </w:tabs>
        <w:ind w:left="576" w:hanging="576"/>
      </w:pPr>
      <w:rPr>
        <w:rFonts w:hint="eastAsia"/>
      </w:rPr>
    </w:lvl>
    <w:lvl w:ilvl="2" w:tentative="0">
      <w:start w:val="1"/>
      <w:numFmt w:val="decimal"/>
      <w:lvlText w:val="%3、"/>
      <w:lvlJc w:val="left"/>
      <w:pPr>
        <w:tabs>
          <w:tab w:val="left" w:pos="1146"/>
        </w:tabs>
        <w:ind w:left="1146" w:hanging="720"/>
      </w:pPr>
      <w:rPr>
        <w:rFonts w:hint="eastAsia"/>
      </w:rPr>
    </w:lvl>
    <w:lvl w:ilvl="3" w:tentative="0">
      <w:start w:val="1"/>
      <w:numFmt w:val="decimal"/>
      <w:lvlText w:val="%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373BD8F6"/>
    <w:multiLevelType w:val="singleLevel"/>
    <w:tmpl w:val="373BD8F6"/>
    <w:lvl w:ilvl="0" w:tentative="0">
      <w:start w:val="1"/>
      <w:numFmt w:val="decimal"/>
      <w:suff w:val="nothing"/>
      <w:lvlText w:val="%1．"/>
      <w:lvlJc w:val="left"/>
      <w:pPr>
        <w:ind w:left="0" w:firstLine="400"/>
      </w:pPr>
      <w:rPr>
        <w:rFonts w:hint="default"/>
      </w:rPr>
    </w:lvl>
  </w:abstractNum>
  <w:abstractNum w:abstractNumId="7">
    <w:nsid w:val="3DCE553E"/>
    <w:multiLevelType w:val="singleLevel"/>
    <w:tmpl w:val="3DCE553E"/>
    <w:lvl w:ilvl="0" w:tentative="0">
      <w:start w:val="1"/>
      <w:numFmt w:val="decimal"/>
      <w:suff w:val="nothing"/>
      <w:lvlText w:val="%1．"/>
      <w:lvlJc w:val="left"/>
      <w:pPr>
        <w:ind w:left="20" w:firstLine="400"/>
      </w:pPr>
      <w:rPr>
        <w:rFonts w:hint="default"/>
      </w:rPr>
    </w:lvl>
  </w:abstractNum>
  <w:abstractNum w:abstractNumId="8">
    <w:nsid w:val="46127466"/>
    <w:multiLevelType w:val="singleLevel"/>
    <w:tmpl w:val="46127466"/>
    <w:lvl w:ilvl="0" w:tentative="0">
      <w:start w:val="1"/>
      <w:numFmt w:val="decimal"/>
      <w:suff w:val="nothing"/>
      <w:lvlText w:val="%1．"/>
      <w:lvlJc w:val="left"/>
      <w:pPr>
        <w:ind w:left="20" w:firstLine="400"/>
      </w:pPr>
      <w:rPr>
        <w:rFonts w:hint="default"/>
      </w:rPr>
    </w:lvl>
  </w:abstractNum>
  <w:abstractNum w:abstractNumId="9">
    <w:nsid w:val="4BAEC8F6"/>
    <w:multiLevelType w:val="singleLevel"/>
    <w:tmpl w:val="4BAEC8F6"/>
    <w:lvl w:ilvl="0" w:tentative="0">
      <w:start w:val="1"/>
      <w:numFmt w:val="chineseCounting"/>
      <w:suff w:val="nothing"/>
      <w:lvlText w:val="%1、"/>
      <w:lvlJc w:val="left"/>
      <w:rPr>
        <w:rFonts w:hint="eastAsia"/>
      </w:rPr>
    </w:lvl>
  </w:abstractNum>
  <w:abstractNum w:abstractNumId="10">
    <w:nsid w:val="4F36C5E7"/>
    <w:multiLevelType w:val="singleLevel"/>
    <w:tmpl w:val="4F36C5E7"/>
    <w:lvl w:ilvl="0" w:tentative="0">
      <w:start w:val="2"/>
      <w:numFmt w:val="chineseCounting"/>
      <w:suff w:val="space"/>
      <w:lvlText w:val="第%1章"/>
      <w:lvlJc w:val="left"/>
      <w:rPr>
        <w:rFonts w:hint="eastAsia"/>
      </w:rPr>
    </w:lvl>
  </w:abstractNum>
  <w:abstractNum w:abstractNumId="11">
    <w:nsid w:val="65E0479F"/>
    <w:multiLevelType w:val="singleLevel"/>
    <w:tmpl w:val="65E0479F"/>
    <w:lvl w:ilvl="0" w:tentative="0">
      <w:start w:val="1"/>
      <w:numFmt w:val="decimal"/>
      <w:suff w:val="nothing"/>
      <w:lvlText w:val="%1．"/>
      <w:lvlJc w:val="left"/>
      <w:pPr>
        <w:ind w:left="0" w:firstLine="400"/>
      </w:pPr>
      <w:rPr>
        <w:rFonts w:hint="default"/>
      </w:rPr>
    </w:lvl>
  </w:abstractNum>
  <w:abstractNum w:abstractNumId="12">
    <w:nsid w:val="7B5008A1"/>
    <w:multiLevelType w:val="singleLevel"/>
    <w:tmpl w:val="7B5008A1"/>
    <w:lvl w:ilvl="0" w:tentative="0">
      <w:start w:val="1"/>
      <w:numFmt w:val="decimal"/>
      <w:suff w:val="nothing"/>
      <w:lvlText w:val="%1．"/>
      <w:lvlJc w:val="left"/>
      <w:pPr>
        <w:ind w:left="0" w:firstLine="400"/>
      </w:pPr>
      <w:rPr>
        <w:rFonts w:hint="default"/>
      </w:rPr>
    </w:lvl>
  </w:abstractNum>
  <w:num w:numId="1">
    <w:abstractNumId w:val="5"/>
  </w:num>
  <w:num w:numId="2">
    <w:abstractNumId w:val="3"/>
  </w:num>
  <w:num w:numId="3">
    <w:abstractNumId w:val="10"/>
  </w:num>
  <w:num w:numId="4">
    <w:abstractNumId w:val="6"/>
  </w:num>
  <w:num w:numId="5">
    <w:abstractNumId w:val="12"/>
  </w:num>
  <w:num w:numId="6">
    <w:abstractNumId w:val="2"/>
  </w:num>
  <w:num w:numId="7">
    <w:abstractNumId w:val="0"/>
  </w:num>
  <w:num w:numId="8">
    <w:abstractNumId w:val="11"/>
  </w:num>
  <w:num w:numId="9">
    <w:abstractNumId w:val="8"/>
  </w:num>
  <w:num w:numId="10">
    <w:abstractNumId w:val="7"/>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TRmNDQ1NTE4ZDcwYTQ1YTdjYzhiZjkzOTk0M2UifQ=="/>
  </w:docVars>
  <w:rsids>
    <w:rsidRoot w:val="009F4587"/>
    <w:rsid w:val="000314ED"/>
    <w:rsid w:val="000E3A36"/>
    <w:rsid w:val="001806BF"/>
    <w:rsid w:val="002C1BCE"/>
    <w:rsid w:val="002E7D68"/>
    <w:rsid w:val="002F72C7"/>
    <w:rsid w:val="003F4772"/>
    <w:rsid w:val="004836D5"/>
    <w:rsid w:val="007145D1"/>
    <w:rsid w:val="007500A3"/>
    <w:rsid w:val="00993033"/>
    <w:rsid w:val="009F4587"/>
    <w:rsid w:val="00BA271B"/>
    <w:rsid w:val="00D20651"/>
    <w:rsid w:val="00D5531D"/>
    <w:rsid w:val="0323076D"/>
    <w:rsid w:val="03F1578F"/>
    <w:rsid w:val="09004AA0"/>
    <w:rsid w:val="0A7F7F97"/>
    <w:rsid w:val="0B562520"/>
    <w:rsid w:val="0B642CE9"/>
    <w:rsid w:val="0BCB2D68"/>
    <w:rsid w:val="0BEF4C65"/>
    <w:rsid w:val="144D7891"/>
    <w:rsid w:val="15A55B56"/>
    <w:rsid w:val="15CE39AC"/>
    <w:rsid w:val="168C1830"/>
    <w:rsid w:val="1A066D5C"/>
    <w:rsid w:val="1EF94F89"/>
    <w:rsid w:val="1F2B4A85"/>
    <w:rsid w:val="21283700"/>
    <w:rsid w:val="21A47E8B"/>
    <w:rsid w:val="22DD4F15"/>
    <w:rsid w:val="23871705"/>
    <w:rsid w:val="23BE1452"/>
    <w:rsid w:val="241C1F5B"/>
    <w:rsid w:val="24502691"/>
    <w:rsid w:val="247D5187"/>
    <w:rsid w:val="27507C1B"/>
    <w:rsid w:val="27FA25B3"/>
    <w:rsid w:val="28386797"/>
    <w:rsid w:val="298736A5"/>
    <w:rsid w:val="2A4F6835"/>
    <w:rsid w:val="2AA010AA"/>
    <w:rsid w:val="2D3E7B36"/>
    <w:rsid w:val="2D807C69"/>
    <w:rsid w:val="2D9F2F42"/>
    <w:rsid w:val="2F326AD7"/>
    <w:rsid w:val="30487B41"/>
    <w:rsid w:val="34B849E1"/>
    <w:rsid w:val="36343134"/>
    <w:rsid w:val="368E4441"/>
    <w:rsid w:val="37695060"/>
    <w:rsid w:val="38FF1464"/>
    <w:rsid w:val="3A25040D"/>
    <w:rsid w:val="3AF374DA"/>
    <w:rsid w:val="3B015542"/>
    <w:rsid w:val="3BB367D2"/>
    <w:rsid w:val="405C3E41"/>
    <w:rsid w:val="43497102"/>
    <w:rsid w:val="43BD7D60"/>
    <w:rsid w:val="43D85DD8"/>
    <w:rsid w:val="44F33545"/>
    <w:rsid w:val="453C6991"/>
    <w:rsid w:val="46992D14"/>
    <w:rsid w:val="474653BD"/>
    <w:rsid w:val="47B10656"/>
    <w:rsid w:val="484D53FA"/>
    <w:rsid w:val="4995063D"/>
    <w:rsid w:val="4E706A6C"/>
    <w:rsid w:val="4F0E0779"/>
    <w:rsid w:val="50E710BA"/>
    <w:rsid w:val="51095C3F"/>
    <w:rsid w:val="546B1FBF"/>
    <w:rsid w:val="581F1A3E"/>
    <w:rsid w:val="583E1337"/>
    <w:rsid w:val="585A0885"/>
    <w:rsid w:val="5A403EEE"/>
    <w:rsid w:val="5DAF4D9E"/>
    <w:rsid w:val="5DEC678F"/>
    <w:rsid w:val="5E9B5041"/>
    <w:rsid w:val="61BE3B8B"/>
    <w:rsid w:val="6433111E"/>
    <w:rsid w:val="666902A6"/>
    <w:rsid w:val="67283DE8"/>
    <w:rsid w:val="67367361"/>
    <w:rsid w:val="68476448"/>
    <w:rsid w:val="6B272C8C"/>
    <w:rsid w:val="6BDF5191"/>
    <w:rsid w:val="6EF25F79"/>
    <w:rsid w:val="70DB1297"/>
    <w:rsid w:val="72532286"/>
    <w:rsid w:val="72BD3ED6"/>
    <w:rsid w:val="74E4574A"/>
    <w:rsid w:val="75122761"/>
    <w:rsid w:val="76557CFE"/>
    <w:rsid w:val="7A746876"/>
    <w:rsid w:val="7B004490"/>
    <w:rsid w:val="7BA7127F"/>
    <w:rsid w:val="7D292894"/>
    <w:rsid w:val="7F692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4">
    <w:name w:val="heading 2"/>
    <w:next w:val="1"/>
    <w:qFormat/>
    <w:uiPriority w:val="0"/>
    <w:pPr>
      <w:keepNext/>
      <w:keepLines/>
      <w:widowControl w:val="0"/>
      <w:numPr>
        <w:ilvl w:val="1"/>
        <w:numId w:val="1"/>
      </w:numPr>
      <w:spacing w:before="260" w:after="260" w:line="416" w:lineRule="auto"/>
      <w:jc w:val="both"/>
      <w:outlineLvl w:val="1"/>
    </w:pPr>
    <w:rPr>
      <w:rFonts w:ascii="Arial" w:hAnsi="Arial" w:eastAsia="黑体" w:cs="Times New Roman"/>
      <w:b/>
      <w:bCs/>
      <w:kern w:val="2"/>
      <w:sz w:val="32"/>
      <w:szCs w:val="3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ind w:firstLine="420"/>
    </w:pPr>
    <w:rPr>
      <w:rFonts w:ascii="Times New Roman" w:hAnsi="Times New Roman" w:eastAsia="宋体" w:cs="Times New Roman"/>
      <w:lang w:val="en-US" w:eastAsia="zh-CN" w:bidi="ar-SA"/>
    </w:rPr>
  </w:style>
  <w:style w:type="paragraph" w:styleId="5">
    <w:name w:val="annotation text"/>
    <w:basedOn w:val="1"/>
    <w:link w:val="19"/>
    <w:qFormat/>
    <w:uiPriority w:val="0"/>
    <w:pPr>
      <w:jc w:val="left"/>
    </w:pPr>
  </w:style>
  <w:style w:type="paragraph" w:styleId="6">
    <w:name w:val="Body Text"/>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7">
    <w:name w:val="footer"/>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8">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9">
    <w:name w:val="toc 1"/>
    <w:next w:val="1"/>
    <w:qFormat/>
    <w:uiPriority w:val="39"/>
    <w:pPr>
      <w:widowControl w:val="0"/>
      <w:spacing w:before="120" w:after="120"/>
    </w:pPr>
    <w:rPr>
      <w:rFonts w:ascii="Times New Roman" w:hAnsi="Times New Roman" w:eastAsia="宋体" w:cs="Times New Roman"/>
      <w:b/>
      <w:bCs/>
      <w:caps/>
      <w:kern w:val="2"/>
      <w:lang w:val="en-US" w:eastAsia="zh-CN" w:bidi="ar-SA"/>
    </w:rPr>
  </w:style>
  <w:style w:type="paragraph" w:styleId="10">
    <w:name w:val="Normal (Web)"/>
    <w:qFormat/>
    <w:uiPriority w:val="99"/>
    <w:pPr>
      <w:spacing w:before="100" w:beforeAutospacing="1" w:after="100" w:afterAutospacing="1"/>
    </w:pPr>
    <w:rPr>
      <w:rFonts w:ascii="Times New Roman" w:hAnsi="Times New Roman" w:eastAsia="宋体" w:cs="Times New Roman"/>
      <w:sz w:val="24"/>
      <w:szCs w:val="24"/>
      <w:lang w:val="en-US" w:eastAsia="zh-CN" w:bidi="ar-SA"/>
    </w:rPr>
  </w:style>
  <w:style w:type="paragraph" w:styleId="11">
    <w:name w:val="annotation subject"/>
    <w:basedOn w:val="5"/>
    <w:next w:val="5"/>
    <w:link w:val="20"/>
    <w:qFormat/>
    <w:uiPriority w:val="0"/>
    <w:rPr>
      <w:b/>
      <w:bCs/>
    </w:rPr>
  </w:style>
  <w:style w:type="character" w:styleId="14">
    <w:name w:val="page number"/>
    <w:qFormat/>
    <w:uiPriority w:val="0"/>
  </w:style>
  <w:style w:type="character" w:styleId="15">
    <w:name w:val="annotation reference"/>
    <w:basedOn w:val="13"/>
    <w:qFormat/>
    <w:uiPriority w:val="0"/>
    <w:rPr>
      <w:sz w:val="21"/>
      <w:szCs w:val="21"/>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Body text|1"/>
    <w:qFormat/>
    <w:uiPriority w:val="0"/>
    <w:pPr>
      <w:widowControl w:val="0"/>
      <w:spacing w:line="480" w:lineRule="auto"/>
      <w:ind w:firstLine="400"/>
      <w:jc w:val="both"/>
    </w:pPr>
    <w:rPr>
      <w:rFonts w:ascii="宋体" w:hAnsi="宋体" w:eastAsia="宋体" w:cs="宋体"/>
      <w:kern w:val="2"/>
      <w:lang w:val="zh-TW" w:eastAsia="zh-TW" w:bidi="zh-TW"/>
    </w:rPr>
  </w:style>
  <w:style w:type="paragraph" w:customStyle="1" w:styleId="18">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9">
    <w:name w:val="批注文字 字符"/>
    <w:basedOn w:val="13"/>
    <w:link w:val="5"/>
    <w:uiPriority w:val="0"/>
    <w:rPr>
      <w:rFonts w:ascii="Times New Roman" w:hAnsi="Times New Roman" w:eastAsia="宋体" w:cs="Times New Roman"/>
      <w:kern w:val="2"/>
      <w:sz w:val="21"/>
      <w:szCs w:val="24"/>
    </w:rPr>
  </w:style>
  <w:style w:type="character" w:customStyle="1" w:styleId="20">
    <w:name w:val="批注主题 字符"/>
    <w:basedOn w:val="19"/>
    <w:link w:val="11"/>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header" Target="header2.xml"/><Relationship Id="rId17" Type="http://schemas.openxmlformats.org/officeDocument/2006/relationships/header" Target="header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16202</Words>
  <Characters>16872</Characters>
  <Lines>132</Lines>
  <Paragraphs>37</Paragraphs>
  <TotalTime>61</TotalTime>
  <ScaleCrop>false</ScaleCrop>
  <LinksUpToDate>false</LinksUpToDate>
  <CharactersWithSpaces>17358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2022-09-29T08:15:00Z</dcterms:created>
  <dc:creator>lenovo</dc:creator>
  <cp:lastModifiedBy>甄梁子铭</cp:lastModifiedBy>
  <cp:lastPrinted>2023-09-14T08:36:00Z</cp:lastPrinted>
  <dcterms:modified xsi:type="dcterms:W3CDTF">2023-09-27T09:30:28Z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B9F787DB8346494C9A5D3FF7725E49CE_13</vt:lpwstr>
  </property>
</Properties>
</file>