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Ansi="宋体" w:cs="Courier New"/>
          <w:b/>
          <w:spacing w:val="-20"/>
          <w:w w:val="90"/>
          <w:sz w:val="28"/>
          <w:szCs w:val="28"/>
        </w:rPr>
      </w:pPr>
      <w:r>
        <w:rPr>
          <w:rFonts w:hint="eastAsia" w:hAnsi="宋体" w:cs="Courier New"/>
          <w:b/>
          <w:spacing w:val="-20"/>
          <w:w w:val="90"/>
          <w:sz w:val="28"/>
          <w:szCs w:val="28"/>
        </w:rPr>
        <w:tab/>
      </w:r>
    </w:p>
    <w:p>
      <w:pPr>
        <w:jc w:val="center"/>
        <w:rPr>
          <w:rFonts w:eastAsia="黑体"/>
          <w:bCs/>
          <w:iCs/>
          <w:sz w:val="30"/>
          <w:szCs w:val="30"/>
        </w:rPr>
      </w:pPr>
      <w:r>
        <w:rPr>
          <w:rFonts w:hint="eastAsia" w:eastAsia="黑体"/>
          <w:bCs/>
          <w:iCs/>
          <w:sz w:val="32"/>
          <w:szCs w:val="32"/>
        </w:rPr>
        <w:t>四川成渝高速公路股份有限公司成渝分公司</w:t>
      </w:r>
    </w:p>
    <w:p>
      <w:pPr>
        <w:jc w:val="center"/>
        <w:rPr>
          <w:rFonts w:ascii="黑体" w:hAnsi="黑体" w:eastAsia="黑体"/>
          <w:b/>
          <w:bCs/>
          <w:iCs/>
          <w:sz w:val="48"/>
          <w:szCs w:val="48"/>
        </w:rPr>
      </w:pPr>
      <w:r>
        <w:rPr>
          <w:rFonts w:hint="eastAsia" w:ascii="黑体" w:hAnsi="黑体" w:eastAsia="黑体" w:cs="Arial"/>
          <w:b/>
          <w:bCs/>
          <w:color w:val="2B2B2B"/>
          <w:sz w:val="48"/>
          <w:szCs w:val="48"/>
          <w:shd w:val="clear" w:color="auto" w:fill="FFFFFF"/>
        </w:rPr>
        <w:t>计重设备委外维护抢修工程</w:t>
      </w:r>
      <w:r>
        <w:rPr>
          <w:rFonts w:hint="eastAsia" w:ascii="黑体" w:hAnsi="黑体" w:eastAsia="黑体"/>
          <w:b/>
          <w:sz w:val="48"/>
          <w:szCs w:val="48"/>
        </w:rPr>
        <w:t>项目</w:t>
      </w:r>
    </w:p>
    <w:p>
      <w:pPr>
        <w:jc w:val="center"/>
        <w:rPr>
          <w:rFonts w:ascii="黑体" w:hAnsi="黑体" w:eastAsia="黑体"/>
          <w:b/>
          <w:bCs/>
          <w:iCs/>
          <w:sz w:val="36"/>
          <w:szCs w:val="36"/>
        </w:rPr>
      </w:pPr>
    </w:p>
    <w:p>
      <w:pPr>
        <w:jc w:val="center"/>
        <w:rPr>
          <w:rFonts w:eastAsia="黑体"/>
          <w:bCs/>
          <w:iCs/>
          <w:sz w:val="44"/>
        </w:rPr>
      </w:pPr>
    </w:p>
    <w:p>
      <w:pPr>
        <w:jc w:val="center"/>
        <w:rPr>
          <w:rFonts w:eastAsia="黑体"/>
          <w:bCs/>
          <w:iCs/>
          <w:sz w:val="44"/>
        </w:rPr>
      </w:pPr>
    </w:p>
    <w:p>
      <w:pPr>
        <w:jc w:val="center"/>
        <w:rPr>
          <w:rFonts w:ascii="宋体" w:hAnsi="宋体"/>
          <w:b/>
          <w:iCs/>
          <w:sz w:val="84"/>
          <w:szCs w:val="84"/>
        </w:rPr>
      </w:pPr>
      <w:r>
        <w:rPr>
          <w:rFonts w:hint="eastAsia" w:ascii="宋体" w:hAnsi="宋体"/>
          <w:b/>
          <w:iCs/>
          <w:sz w:val="84"/>
          <w:szCs w:val="84"/>
        </w:rPr>
        <w:t>比</w:t>
      </w:r>
    </w:p>
    <w:p>
      <w:pPr>
        <w:jc w:val="center"/>
        <w:rPr>
          <w:rFonts w:ascii="宋体" w:hAnsi="宋体"/>
          <w:b/>
          <w:iCs/>
          <w:sz w:val="84"/>
          <w:szCs w:val="84"/>
        </w:rPr>
      </w:pPr>
      <w:r>
        <w:rPr>
          <w:rFonts w:hint="eastAsia" w:ascii="宋体" w:hAnsi="宋体"/>
          <w:b/>
          <w:iCs/>
          <w:sz w:val="84"/>
          <w:szCs w:val="84"/>
        </w:rPr>
        <w:t>选</w:t>
      </w:r>
    </w:p>
    <w:p>
      <w:pPr>
        <w:jc w:val="center"/>
        <w:rPr>
          <w:rFonts w:ascii="宋体" w:hAnsi="宋体"/>
          <w:b/>
          <w:iCs/>
          <w:sz w:val="84"/>
          <w:szCs w:val="84"/>
        </w:rPr>
      </w:pPr>
      <w:r>
        <w:rPr>
          <w:rFonts w:hint="eastAsia" w:ascii="宋体" w:hAnsi="宋体"/>
          <w:b/>
          <w:iCs/>
          <w:sz w:val="84"/>
          <w:szCs w:val="84"/>
        </w:rPr>
        <w:t>文</w:t>
      </w:r>
    </w:p>
    <w:p>
      <w:pPr>
        <w:jc w:val="center"/>
        <w:rPr>
          <w:rFonts w:eastAsia="黑体"/>
          <w:b/>
          <w:iCs/>
          <w:sz w:val="84"/>
          <w:szCs w:val="84"/>
        </w:rPr>
      </w:pPr>
      <w:r>
        <w:rPr>
          <w:rFonts w:hint="eastAsia" w:ascii="宋体" w:hAnsi="宋体"/>
          <w:b/>
          <w:iCs/>
          <w:sz w:val="84"/>
          <w:szCs w:val="84"/>
        </w:rPr>
        <w:t>件</w:t>
      </w:r>
    </w:p>
    <w:p>
      <w:pPr>
        <w:jc w:val="center"/>
        <w:rPr>
          <w:rFonts w:eastAsia="黑体"/>
          <w:bCs/>
          <w:iCs/>
          <w:sz w:val="44"/>
        </w:rPr>
      </w:pPr>
    </w:p>
    <w:p>
      <w:pPr>
        <w:jc w:val="center"/>
        <w:rPr>
          <w:rFonts w:eastAsia="黑体"/>
          <w:bCs/>
          <w:iCs/>
          <w:sz w:val="44"/>
        </w:rPr>
      </w:pPr>
    </w:p>
    <w:p>
      <w:pPr>
        <w:jc w:val="center"/>
        <w:rPr>
          <w:rFonts w:eastAsia="黑体"/>
          <w:bCs/>
          <w:iCs/>
          <w:sz w:val="44"/>
        </w:rPr>
      </w:pPr>
    </w:p>
    <w:p>
      <w:pPr>
        <w:jc w:val="center"/>
        <w:rPr>
          <w:rFonts w:eastAsia="黑体"/>
          <w:bCs/>
          <w:iCs/>
          <w:sz w:val="44"/>
        </w:rPr>
      </w:pPr>
    </w:p>
    <w:p>
      <w:pPr>
        <w:rPr>
          <w:rFonts w:eastAsia="黑体"/>
          <w:bCs/>
          <w:iCs/>
          <w:sz w:val="44"/>
        </w:rPr>
      </w:pPr>
    </w:p>
    <w:p>
      <w:pPr>
        <w:jc w:val="center"/>
        <w:rPr>
          <w:rFonts w:eastAsia="黑体"/>
          <w:bCs/>
          <w:iCs/>
          <w:sz w:val="44"/>
        </w:rPr>
      </w:pPr>
    </w:p>
    <w:p>
      <w:pPr>
        <w:jc w:val="center"/>
        <w:rPr>
          <w:rFonts w:eastAsia="黑体"/>
          <w:bCs/>
          <w:iCs/>
          <w:sz w:val="28"/>
          <w:szCs w:val="28"/>
        </w:rPr>
      </w:pPr>
      <w:r>
        <w:rPr>
          <w:rFonts w:hint="eastAsia" w:eastAsia="黑体"/>
          <w:bCs/>
          <w:iCs/>
          <w:sz w:val="28"/>
          <w:szCs w:val="28"/>
        </w:rPr>
        <w:t>比选人：四川成渝高速公路股份有限公司成渝分公司</w:t>
      </w:r>
    </w:p>
    <w:p>
      <w:pPr>
        <w:jc w:val="center"/>
        <w:rPr>
          <w:rFonts w:eastAsia="黑体"/>
          <w:bCs/>
          <w:iCs/>
          <w:sz w:val="28"/>
          <w:szCs w:val="28"/>
        </w:rPr>
      </w:pPr>
      <w:r>
        <w:rPr>
          <w:rFonts w:hint="eastAsia" w:eastAsia="黑体"/>
          <w:bCs/>
          <w:iCs/>
          <w:sz w:val="28"/>
          <w:szCs w:val="28"/>
        </w:rPr>
        <w:t>二〇二一年三月</w:t>
      </w:r>
    </w:p>
    <w:p>
      <w:pPr>
        <w:jc w:val="center"/>
        <w:rPr>
          <w:rFonts w:ascii="宋体" w:hAnsi="宋体"/>
          <w:b/>
          <w:sz w:val="44"/>
          <w:szCs w:val="44"/>
        </w:rPr>
      </w:pPr>
      <w:r>
        <w:rPr>
          <w:rFonts w:hint="eastAsia" w:ascii="宋体" w:hAnsi="宋体"/>
          <w:b/>
          <w:sz w:val="44"/>
          <w:szCs w:val="44"/>
        </w:rPr>
        <w:t>目  录</w:t>
      </w:r>
    </w:p>
    <w:p>
      <w:pPr>
        <w:jc w:val="center"/>
        <w:rPr>
          <w:rFonts w:ascii="宋体" w:hAnsi="宋体"/>
          <w:b/>
          <w:sz w:val="44"/>
          <w:szCs w:val="44"/>
        </w:rPr>
      </w:pPr>
    </w:p>
    <w:p>
      <w:pPr>
        <w:pStyle w:val="20"/>
        <w:tabs>
          <w:tab w:val="right" w:leader="dot" w:pos="9288"/>
        </w:tabs>
        <w:spacing w:line="480" w:lineRule="auto"/>
        <w:rPr>
          <w:rFonts w:ascii="Calibri" w:hAnsi="Calibri"/>
          <w:szCs w:val="22"/>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TOC \o "1-2" \h \z \u</w:instrText>
      </w:r>
      <w:r>
        <w:rPr>
          <w:rFonts w:ascii="宋体" w:hAnsi="宋体"/>
          <w:sz w:val="24"/>
        </w:rPr>
        <w:instrText xml:space="preserve"> </w:instrText>
      </w:r>
      <w:r>
        <w:rPr>
          <w:rFonts w:ascii="宋体" w:hAnsi="宋体"/>
          <w:sz w:val="24"/>
        </w:rPr>
        <w:fldChar w:fldCharType="separate"/>
      </w:r>
      <w:r>
        <w:fldChar w:fldCharType="begin"/>
      </w:r>
      <w:r>
        <w:instrText xml:space="preserve"> HYPERLINK \l "_Toc528624771" </w:instrText>
      </w:r>
      <w:r>
        <w:fldChar w:fldCharType="separate"/>
      </w:r>
      <w:r>
        <w:rPr>
          <w:rStyle w:val="26"/>
          <w:rFonts w:hint="eastAsia" w:ascii="宋体" w:hAnsi="宋体"/>
        </w:rPr>
        <w:t>第一篇</w:t>
      </w:r>
      <w:r>
        <w:rPr>
          <w:rStyle w:val="26"/>
          <w:rFonts w:ascii="宋体" w:hAnsi="宋体"/>
        </w:rPr>
        <w:t xml:space="preserve">  </w:t>
      </w:r>
      <w:r>
        <w:rPr>
          <w:rStyle w:val="26"/>
          <w:rFonts w:hint="eastAsia" w:ascii="宋体" w:hAnsi="宋体"/>
        </w:rPr>
        <w:t>比选公告</w:t>
      </w:r>
      <w:r>
        <w:tab/>
      </w:r>
      <w:r>
        <w:fldChar w:fldCharType="begin"/>
      </w:r>
      <w:r>
        <w:instrText xml:space="preserve"> PAGEREF _Toc528624771 \h </w:instrText>
      </w:r>
      <w:r>
        <w:fldChar w:fldCharType="separate"/>
      </w:r>
      <w:r>
        <w:t>- 3 -</w:t>
      </w:r>
      <w:r>
        <w:fldChar w:fldCharType="end"/>
      </w:r>
      <w:r>
        <w:fldChar w:fldCharType="end"/>
      </w:r>
    </w:p>
    <w:p>
      <w:pPr>
        <w:pStyle w:val="20"/>
        <w:tabs>
          <w:tab w:val="right" w:leader="dot" w:pos="9288"/>
        </w:tabs>
        <w:spacing w:line="480" w:lineRule="auto"/>
        <w:rPr>
          <w:rFonts w:ascii="Calibri" w:hAnsi="Calibri"/>
          <w:szCs w:val="22"/>
        </w:rPr>
      </w:pPr>
      <w:r>
        <w:fldChar w:fldCharType="begin"/>
      </w:r>
      <w:r>
        <w:instrText xml:space="preserve"> HYPERLINK \l "_Toc528624772" </w:instrText>
      </w:r>
      <w:r>
        <w:fldChar w:fldCharType="separate"/>
      </w:r>
      <w:r>
        <w:rPr>
          <w:rStyle w:val="26"/>
          <w:rFonts w:hint="eastAsia" w:ascii="宋体" w:hAnsi="宋体"/>
        </w:rPr>
        <w:t>第二篇</w:t>
      </w:r>
      <w:r>
        <w:rPr>
          <w:rStyle w:val="26"/>
          <w:rFonts w:ascii="宋体" w:hAnsi="宋体"/>
        </w:rPr>
        <w:t xml:space="preserve">  </w:t>
      </w:r>
      <w:r>
        <w:rPr>
          <w:rStyle w:val="26"/>
          <w:rFonts w:hint="eastAsia" w:ascii="宋体" w:hAnsi="宋体"/>
        </w:rPr>
        <w:t>比选申请人须知</w:t>
      </w:r>
      <w:r>
        <w:tab/>
      </w:r>
      <w:r>
        <w:fldChar w:fldCharType="begin"/>
      </w:r>
      <w:r>
        <w:instrText xml:space="preserve"> PAGEREF _Toc528624772 \h </w:instrText>
      </w:r>
      <w:r>
        <w:fldChar w:fldCharType="separate"/>
      </w:r>
      <w:r>
        <w:t>- 6 -</w:t>
      </w:r>
      <w:r>
        <w:fldChar w:fldCharType="end"/>
      </w:r>
      <w:r>
        <w:fldChar w:fldCharType="end"/>
      </w:r>
    </w:p>
    <w:p>
      <w:pPr>
        <w:pStyle w:val="20"/>
        <w:tabs>
          <w:tab w:val="right" w:leader="dot" w:pos="9288"/>
        </w:tabs>
        <w:spacing w:line="480" w:lineRule="auto"/>
        <w:rPr>
          <w:rFonts w:ascii="Calibri" w:hAnsi="Calibri"/>
          <w:szCs w:val="22"/>
        </w:rPr>
      </w:pPr>
      <w:r>
        <w:fldChar w:fldCharType="begin"/>
      </w:r>
      <w:r>
        <w:instrText xml:space="preserve"> HYPERLINK \l "_Toc528624781" </w:instrText>
      </w:r>
      <w:r>
        <w:fldChar w:fldCharType="separate"/>
      </w:r>
      <w:r>
        <w:rPr>
          <w:rStyle w:val="26"/>
          <w:rFonts w:hint="eastAsia" w:ascii="宋体" w:hAnsi="宋体"/>
        </w:rPr>
        <w:t>第三篇</w:t>
      </w:r>
      <w:r>
        <w:rPr>
          <w:rStyle w:val="26"/>
          <w:rFonts w:ascii="宋体" w:hAnsi="宋体"/>
        </w:rPr>
        <w:t xml:space="preserve">  </w:t>
      </w:r>
      <w:r>
        <w:rPr>
          <w:rStyle w:val="26"/>
          <w:rFonts w:hint="eastAsia" w:ascii="宋体" w:hAnsi="宋体"/>
        </w:rPr>
        <w:t>评审标准及方法</w:t>
      </w:r>
      <w:r>
        <w:tab/>
      </w:r>
      <w:r>
        <w:fldChar w:fldCharType="begin"/>
      </w:r>
      <w:r>
        <w:instrText xml:space="preserve"> PAGEREF _Toc528624781 \h </w:instrText>
      </w:r>
      <w:r>
        <w:fldChar w:fldCharType="separate"/>
      </w:r>
      <w:r>
        <w:t>- 13 -</w:t>
      </w:r>
      <w:r>
        <w:fldChar w:fldCharType="end"/>
      </w:r>
      <w:r>
        <w:fldChar w:fldCharType="end"/>
      </w:r>
    </w:p>
    <w:p>
      <w:pPr>
        <w:pStyle w:val="20"/>
        <w:tabs>
          <w:tab w:val="right" w:leader="dot" w:pos="9288"/>
        </w:tabs>
        <w:spacing w:line="480" w:lineRule="auto"/>
        <w:rPr>
          <w:rFonts w:ascii="Calibri" w:hAnsi="Calibri"/>
          <w:szCs w:val="22"/>
        </w:rPr>
      </w:pPr>
      <w:r>
        <w:fldChar w:fldCharType="begin"/>
      </w:r>
      <w:r>
        <w:instrText xml:space="preserve"> HYPERLINK \l "_Toc528624782" </w:instrText>
      </w:r>
      <w:r>
        <w:fldChar w:fldCharType="separate"/>
      </w:r>
      <w:r>
        <w:rPr>
          <w:rStyle w:val="26"/>
          <w:rFonts w:hint="eastAsia" w:ascii="宋体" w:hAnsi="宋体"/>
        </w:rPr>
        <w:t>第四篇</w:t>
      </w:r>
      <w:r>
        <w:rPr>
          <w:rStyle w:val="26"/>
          <w:rFonts w:ascii="宋体" w:hAnsi="宋体"/>
        </w:rPr>
        <w:t xml:space="preserve">  </w:t>
      </w:r>
      <w:r>
        <w:rPr>
          <w:rStyle w:val="26"/>
          <w:rFonts w:hint="eastAsia" w:ascii="宋体" w:hAnsi="宋体"/>
        </w:rPr>
        <w:t>合同条款及格式</w:t>
      </w:r>
      <w:r>
        <w:tab/>
      </w:r>
      <w:r>
        <w:fldChar w:fldCharType="begin"/>
      </w:r>
      <w:r>
        <w:instrText xml:space="preserve"> PAGEREF _Toc528624782 \h </w:instrText>
      </w:r>
      <w:r>
        <w:fldChar w:fldCharType="separate"/>
      </w:r>
      <w:r>
        <w:t>- 20 -</w:t>
      </w:r>
      <w:r>
        <w:fldChar w:fldCharType="end"/>
      </w:r>
      <w:r>
        <w:fldChar w:fldCharType="end"/>
      </w:r>
    </w:p>
    <w:p>
      <w:pPr>
        <w:pStyle w:val="20"/>
        <w:tabs>
          <w:tab w:val="right" w:leader="dot" w:pos="9288"/>
        </w:tabs>
        <w:spacing w:line="480" w:lineRule="auto"/>
        <w:rPr>
          <w:rStyle w:val="26"/>
        </w:rPr>
      </w:pPr>
      <w:r>
        <w:fldChar w:fldCharType="begin"/>
      </w:r>
      <w:r>
        <w:instrText xml:space="preserve"> HYPERLINK \l "_Toc528624785" </w:instrText>
      </w:r>
      <w:r>
        <w:fldChar w:fldCharType="separate"/>
      </w:r>
      <w:r>
        <w:rPr>
          <w:rStyle w:val="26"/>
          <w:rFonts w:hint="eastAsia" w:ascii="宋体" w:hAnsi="宋体"/>
        </w:rPr>
        <w:t>第五篇</w:t>
      </w:r>
      <w:r>
        <w:rPr>
          <w:rStyle w:val="26"/>
          <w:rFonts w:ascii="宋体" w:hAnsi="宋体"/>
        </w:rPr>
        <w:t xml:space="preserve">  </w:t>
      </w:r>
      <w:r>
        <w:rPr>
          <w:rStyle w:val="26"/>
          <w:rFonts w:hint="eastAsia" w:ascii="宋体" w:hAnsi="宋体"/>
        </w:rPr>
        <w:t>技术规范</w:t>
      </w:r>
      <w:r>
        <w:tab/>
      </w:r>
      <w:r>
        <w:fldChar w:fldCharType="begin"/>
      </w:r>
      <w:r>
        <w:instrText xml:space="preserve"> PAGEREF _Toc528624782 \h </w:instrText>
      </w:r>
      <w:r>
        <w:fldChar w:fldCharType="separate"/>
      </w:r>
      <w:r>
        <w:t>- 20 -</w:t>
      </w:r>
      <w:r>
        <w:fldChar w:fldCharType="end"/>
      </w:r>
      <w:r>
        <w:fldChar w:fldCharType="end"/>
      </w:r>
    </w:p>
    <w:p>
      <w:pPr>
        <w:pStyle w:val="20"/>
        <w:tabs>
          <w:tab w:val="right" w:leader="dot" w:pos="9288"/>
        </w:tabs>
        <w:spacing w:line="480" w:lineRule="auto"/>
      </w:pPr>
      <w:r>
        <w:fldChar w:fldCharType="begin"/>
      </w:r>
      <w:r>
        <w:instrText xml:space="preserve"> HYPERLINK \l "_Toc528624785" </w:instrText>
      </w:r>
      <w:r>
        <w:fldChar w:fldCharType="separate"/>
      </w:r>
      <w:r>
        <w:rPr>
          <w:rStyle w:val="26"/>
          <w:rFonts w:hint="eastAsia" w:ascii="宋体" w:hAnsi="宋体"/>
        </w:rPr>
        <w:t>第六篇  考核办法及标准</w:t>
      </w:r>
      <w:r>
        <w:tab/>
      </w:r>
      <w:r>
        <w:rPr>
          <w:rFonts w:hint="eastAsia"/>
        </w:rPr>
        <w:t>-32</w:t>
      </w:r>
      <w:r>
        <w:rPr>
          <w:rFonts w:hint="eastAsia"/>
        </w:rPr>
        <w:fldChar w:fldCharType="end"/>
      </w:r>
      <w:r>
        <w:rPr>
          <w:rFonts w:hint="eastAsia"/>
        </w:rPr>
        <w:t>-</w:t>
      </w:r>
    </w:p>
    <w:p>
      <w:pPr>
        <w:pStyle w:val="20"/>
        <w:tabs>
          <w:tab w:val="right" w:leader="dot" w:pos="9288"/>
        </w:tabs>
        <w:spacing w:line="480" w:lineRule="auto"/>
        <w:rPr>
          <w:rStyle w:val="26"/>
        </w:rPr>
      </w:pPr>
      <w:r>
        <w:fldChar w:fldCharType="begin"/>
      </w:r>
      <w:r>
        <w:instrText xml:space="preserve"> HYPERLINK \l "_Toc528624785" </w:instrText>
      </w:r>
      <w:r>
        <w:fldChar w:fldCharType="separate"/>
      </w:r>
      <w:r>
        <w:rPr>
          <w:rStyle w:val="26"/>
          <w:rFonts w:hint="eastAsia" w:ascii="宋体" w:hAnsi="宋体"/>
        </w:rPr>
        <w:t>第七篇  比选申请文件格式</w:t>
      </w:r>
      <w:r>
        <w:tab/>
      </w:r>
      <w:r>
        <w:rPr>
          <w:rFonts w:hint="eastAsia"/>
        </w:rPr>
        <w:t>-39</w:t>
      </w:r>
      <w:r>
        <w:rPr>
          <w:rFonts w:hint="eastAsia"/>
        </w:rPr>
        <w:fldChar w:fldCharType="end"/>
      </w:r>
      <w:r>
        <w:rPr>
          <w:rFonts w:hint="eastAsia"/>
        </w:rPr>
        <w:t>-</w:t>
      </w:r>
    </w:p>
    <w:p/>
    <w:p/>
    <w:p/>
    <w:p>
      <w:pPr>
        <w:spacing w:line="360" w:lineRule="auto"/>
        <w:jc w:val="center"/>
        <w:rPr>
          <w:rFonts w:ascii="宋体" w:hAnsi="宋体"/>
          <w:b/>
          <w:sz w:val="44"/>
          <w:szCs w:val="44"/>
        </w:rPr>
      </w:pPr>
      <w:r>
        <w:rPr>
          <w:rFonts w:ascii="宋体" w:hAnsi="宋体"/>
          <w:sz w:val="24"/>
        </w:rPr>
        <w:fldChar w:fldCharType="end"/>
      </w:r>
    </w:p>
    <w:p>
      <w:pPr>
        <w:jc w:val="center"/>
        <w:rPr>
          <w:rFonts w:ascii="宋体" w:hAnsi="宋体"/>
          <w:b/>
          <w:sz w:val="44"/>
          <w:szCs w:val="44"/>
        </w:rPr>
        <w:sectPr>
          <w:headerReference r:id="rId3" w:type="default"/>
          <w:pgSz w:w="11906" w:h="16838"/>
          <w:pgMar w:top="1418" w:right="1134" w:bottom="1134" w:left="1474" w:header="851" w:footer="851" w:gutter="0"/>
          <w:cols w:space="720" w:num="1"/>
          <w:docGrid w:type="lines" w:linePitch="312" w:charSpace="0"/>
        </w:sectPr>
      </w:pPr>
    </w:p>
    <w:p>
      <w:pPr>
        <w:rPr>
          <w:rFonts w:ascii="宋体" w:hAnsi="宋体"/>
          <w:b/>
          <w:sz w:val="44"/>
          <w:szCs w:val="44"/>
        </w:rPr>
      </w:pPr>
    </w:p>
    <w:p>
      <w:pPr>
        <w:pStyle w:val="4"/>
        <w:jc w:val="center"/>
        <w:rPr>
          <w:rFonts w:ascii="宋体" w:hAnsi="宋体"/>
        </w:rPr>
      </w:pPr>
      <w:bookmarkStart w:id="0" w:name="_Toc257187557"/>
      <w:bookmarkStart w:id="1" w:name="_Toc528624771"/>
      <w:r>
        <w:rPr>
          <w:rFonts w:hint="eastAsia" w:ascii="宋体" w:hAnsi="宋体"/>
        </w:rPr>
        <w:t xml:space="preserve">第一篇 </w:t>
      </w:r>
      <w:bookmarkEnd w:id="0"/>
      <w:r>
        <w:rPr>
          <w:rFonts w:hint="eastAsia" w:ascii="宋体" w:hAnsi="宋体"/>
        </w:rPr>
        <w:t xml:space="preserve"> 比选公告</w:t>
      </w:r>
      <w:bookmarkEnd w:id="1"/>
    </w:p>
    <w:p>
      <w:pPr>
        <w:jc w:val="center"/>
        <w:rPr>
          <w:rFonts w:ascii="宋体" w:hAnsi="宋体"/>
        </w:rPr>
      </w:pPr>
    </w:p>
    <w:p>
      <w:pPr>
        <w:spacing w:line="360" w:lineRule="auto"/>
        <w:jc w:val="center"/>
        <w:rPr>
          <w:rFonts w:hAnsi="宋体" w:cs="Courier New"/>
          <w:b/>
          <w:sz w:val="28"/>
          <w:szCs w:val="28"/>
        </w:rPr>
      </w:pPr>
      <w:bookmarkStart w:id="45" w:name="_GoBack"/>
      <w:r>
        <w:rPr>
          <w:rFonts w:hint="eastAsia" w:hAnsi="宋体" w:cs="Courier New"/>
          <w:b/>
          <w:sz w:val="28"/>
          <w:szCs w:val="28"/>
        </w:rPr>
        <w:t>成渝高速公路计重设备委外维护抢修工程项目比选文件</w:t>
      </w:r>
    </w:p>
    <w:p>
      <w:pPr>
        <w:spacing w:line="360" w:lineRule="auto"/>
        <w:jc w:val="center"/>
        <w:rPr>
          <w:rFonts w:ascii="宋体" w:hAnsi="宋体"/>
          <w:b/>
          <w:sz w:val="28"/>
          <w:szCs w:val="28"/>
        </w:rPr>
      </w:pPr>
      <w:r>
        <w:rPr>
          <w:rFonts w:hint="eastAsia" w:ascii="宋体" w:hAnsi="宋体"/>
          <w:b/>
          <w:sz w:val="28"/>
          <w:szCs w:val="28"/>
        </w:rPr>
        <w:t>比选公告</w:t>
      </w:r>
    </w:p>
    <w:p>
      <w:pPr>
        <w:spacing w:beforeLines="50" w:afterLines="50"/>
        <w:rPr>
          <w:rFonts w:ascii="宋体" w:hAnsi="宋体"/>
          <w:b/>
          <w:sz w:val="24"/>
        </w:rPr>
      </w:pPr>
      <w:r>
        <w:rPr>
          <w:rFonts w:hint="eastAsia" w:ascii="宋体" w:hAnsi="宋体"/>
          <w:b/>
          <w:sz w:val="24"/>
        </w:rPr>
        <w:t>1.比选条件</w:t>
      </w:r>
    </w:p>
    <w:p>
      <w:pPr>
        <w:pStyle w:val="14"/>
        <w:spacing w:line="360" w:lineRule="auto"/>
        <w:ind w:firstLine="420" w:firstLineChars="200"/>
        <w:rPr>
          <w:rFonts w:hAnsi="宋体"/>
          <w:sz w:val="21"/>
          <w:szCs w:val="21"/>
        </w:rPr>
      </w:pPr>
      <w:r>
        <w:rPr>
          <w:rFonts w:hint="eastAsia" w:hAnsi="宋体"/>
          <w:sz w:val="21"/>
          <w:szCs w:val="21"/>
        </w:rPr>
        <w:t>成渝高速公路计重设备委外维护抢修工程项目（以下简称“本项目”）</w:t>
      </w:r>
      <w:r>
        <w:rPr>
          <w:rFonts w:hint="eastAsia" w:hAnsi="宋体"/>
          <w:bCs/>
          <w:sz w:val="21"/>
          <w:szCs w:val="21"/>
        </w:rPr>
        <w:t>经四川成渝高速公路股份有限公司成渝分公司批准实施，</w:t>
      </w:r>
      <w:r>
        <w:rPr>
          <w:rFonts w:hint="eastAsia" w:hAnsi="宋体"/>
          <w:sz w:val="21"/>
          <w:szCs w:val="21"/>
        </w:rPr>
        <w:t>资金来源为</w:t>
      </w:r>
      <w:r>
        <w:rPr>
          <w:rFonts w:hint="eastAsia" w:hAnsi="宋体"/>
          <w:bCs/>
          <w:sz w:val="21"/>
          <w:szCs w:val="21"/>
        </w:rPr>
        <w:t>成渝分公司</w:t>
      </w:r>
      <w:r>
        <w:rPr>
          <w:rFonts w:hint="eastAsia" w:hAnsi="宋体"/>
          <w:sz w:val="21"/>
          <w:szCs w:val="21"/>
        </w:rPr>
        <w:t>收费设施维护费，并同意</w:t>
      </w:r>
      <w:r>
        <w:rPr>
          <w:rFonts w:hint="eastAsia" w:hAnsi="宋体"/>
          <w:bCs/>
          <w:sz w:val="21"/>
          <w:szCs w:val="21"/>
        </w:rPr>
        <w:t>四川成渝高速公路股份有限公司成渝分公司</w:t>
      </w:r>
      <w:r>
        <w:rPr>
          <w:rFonts w:hint="eastAsia" w:hAnsi="宋体"/>
          <w:sz w:val="21"/>
          <w:szCs w:val="21"/>
        </w:rPr>
        <w:t>为招标人，负责组织本项目的比选工作。本项目已具备比选条件，现对该项目实行比选。</w:t>
      </w:r>
    </w:p>
    <w:p>
      <w:pPr>
        <w:spacing w:beforeLines="50" w:afterLines="50" w:line="360" w:lineRule="auto"/>
        <w:rPr>
          <w:rFonts w:ascii="宋体" w:hAnsi="宋体" w:cs="宋体"/>
          <w:b/>
          <w:kern w:val="0"/>
          <w:sz w:val="24"/>
        </w:rPr>
      </w:pPr>
      <w:r>
        <w:rPr>
          <w:rFonts w:hint="eastAsia" w:ascii="宋体" w:hAnsi="宋体"/>
          <w:b/>
          <w:sz w:val="24"/>
        </w:rPr>
        <w:t>2.</w:t>
      </w:r>
      <w:r>
        <w:rPr>
          <w:rFonts w:hint="eastAsia" w:ascii="宋体" w:hAnsi="宋体" w:cs="宋体"/>
          <w:b/>
          <w:kern w:val="0"/>
          <w:sz w:val="24"/>
        </w:rPr>
        <w:t xml:space="preserve"> 项目概况与比选范围</w:t>
      </w:r>
    </w:p>
    <w:p>
      <w:pPr>
        <w:spacing w:beforeLines="50" w:afterLines="50" w:line="360" w:lineRule="auto"/>
        <w:rPr>
          <w:rFonts w:ascii="宋体" w:hAnsi="宋体" w:cs="宋体"/>
          <w:b/>
          <w:kern w:val="0"/>
          <w:szCs w:val="21"/>
        </w:rPr>
      </w:pPr>
      <w:r>
        <w:rPr>
          <w:rFonts w:hint="eastAsia" w:ascii="宋体" w:hAnsi="宋体" w:cs="宋体"/>
          <w:b/>
          <w:kern w:val="0"/>
          <w:szCs w:val="21"/>
        </w:rPr>
        <w:t>2.1项目概况：</w:t>
      </w:r>
    </w:p>
    <w:p>
      <w:pPr>
        <w:spacing w:beforeLines="50" w:afterLines="50" w:line="360" w:lineRule="auto"/>
        <w:ind w:firstLine="420" w:firstLineChars="200"/>
        <w:rPr>
          <w:rFonts w:ascii="宋体" w:hAnsi="宋体" w:cstheme="majorEastAsia"/>
          <w:szCs w:val="21"/>
        </w:rPr>
      </w:pPr>
      <w:r>
        <w:rPr>
          <w:rFonts w:hint="eastAsia" w:ascii="宋体" w:hAnsi="宋体" w:cstheme="majorEastAsia"/>
          <w:szCs w:val="21"/>
        </w:rPr>
        <w:t>现成渝高速收费站点共16个，计重设备按功能区分为两类：一类是用于收费站出口称重复检使用；一类是用于收费站入口治超管控使用，一旦计重设备出现故障势必造成收费站货车拥堵，车辆分流等负面影响。为了做好计重设备日常维护，以及最短时间内及时抢修设备故障，保障设备运行稳定、可靠，缓解收费站保畅压力。针对计重设备品牌多样性、配件专用性、运行环境特殊性等自身特点，结合现有各管理处机电维护人员整体维护抢修水平，拟将成渝高速计重设备委托专业维护单位按要求在成渝高速驻点进行日常维护、故障抢修及常用配件更换安装、调试以及配合当地计量检测部门进行定期检定等服务。</w:t>
      </w:r>
    </w:p>
    <w:p>
      <w:pPr>
        <w:pStyle w:val="53"/>
        <w:spacing w:line="360" w:lineRule="auto"/>
        <w:ind w:firstLine="198" w:firstLineChars="94"/>
        <w:rPr>
          <w:rFonts w:ascii="宋体" w:hAnsi="宋体"/>
          <w:b/>
          <w:sz w:val="21"/>
          <w:szCs w:val="21"/>
        </w:rPr>
      </w:pPr>
      <w:r>
        <w:rPr>
          <w:rFonts w:hint="eastAsia" w:ascii="宋体" w:hAnsi="宋体"/>
          <w:b/>
          <w:sz w:val="21"/>
          <w:szCs w:val="21"/>
        </w:rPr>
        <w:t>2.2</w:t>
      </w:r>
      <w:bookmarkStart w:id="2" w:name="_Toc261598503"/>
      <w:r>
        <w:rPr>
          <w:rFonts w:hint="eastAsia" w:ascii="宋体" w:hAnsi="宋体"/>
          <w:b/>
          <w:sz w:val="21"/>
          <w:szCs w:val="21"/>
        </w:rPr>
        <w:t>比选范围及内容：</w:t>
      </w:r>
    </w:p>
    <w:bookmarkEnd w:id="2"/>
    <w:p>
      <w:pPr>
        <w:spacing w:line="360" w:lineRule="auto"/>
        <w:ind w:firstLine="422" w:firstLineChars="200"/>
        <w:rPr>
          <w:rFonts w:ascii="宋体" w:hAnsi="宋体" w:cstheme="majorEastAsia"/>
          <w:szCs w:val="21"/>
        </w:rPr>
      </w:pPr>
      <w:r>
        <w:rPr>
          <w:rFonts w:hint="eastAsia" w:ascii="宋体" w:hAnsi="宋体" w:cs="宋体"/>
          <w:b/>
          <w:kern w:val="0"/>
          <w:szCs w:val="21"/>
        </w:rPr>
        <w:t>比选范围：</w:t>
      </w:r>
      <w:r>
        <w:rPr>
          <w:rFonts w:hint="eastAsia"/>
          <w:szCs w:val="21"/>
        </w:rPr>
        <w:t>成渝高速公路各收费站入出口</w:t>
      </w:r>
      <w:r>
        <w:rPr>
          <w:rFonts w:hint="eastAsia" w:ascii="宋体" w:hAnsi="宋体" w:cs="Arial"/>
          <w:bCs/>
          <w:color w:val="2B2B2B"/>
          <w:szCs w:val="21"/>
          <w:shd w:val="clear" w:color="auto" w:fill="FFFFFF"/>
        </w:rPr>
        <w:t>整车式计重设备39套，双秤台式计重设备7套</w:t>
      </w:r>
      <w:r>
        <w:rPr>
          <w:rFonts w:hint="eastAsia"/>
          <w:szCs w:val="21"/>
        </w:rPr>
        <w:t>共计46套计重设备的委外</w:t>
      </w:r>
      <w:r>
        <w:rPr>
          <w:rFonts w:hint="eastAsia" w:ascii="宋体" w:hAnsi="宋体" w:cstheme="majorEastAsia"/>
          <w:szCs w:val="21"/>
        </w:rPr>
        <w:t>日常维护、故障抢修</w:t>
      </w:r>
      <w:r>
        <w:rPr>
          <w:rFonts w:hint="eastAsia" w:ascii="宋体" w:hAnsi="宋体" w:cs="宋体"/>
          <w:spacing w:val="-1"/>
          <w:szCs w:val="21"/>
        </w:rPr>
        <w:t>，</w:t>
      </w:r>
      <w:r>
        <w:rPr>
          <w:rFonts w:hint="eastAsia" w:ascii="宋体" w:hAnsi="宋体"/>
          <w:szCs w:val="21"/>
        </w:rPr>
        <w:t>招标内容为包括为完成上述维护、抢修工程所含人员、工程车辆、专用工具、技术资料</w:t>
      </w:r>
      <w:r>
        <w:rPr>
          <w:rFonts w:hint="eastAsia" w:hAnsi="宋体"/>
          <w:szCs w:val="21"/>
        </w:rPr>
        <w:t>及抢修部件的采购、运输、安装</w:t>
      </w:r>
      <w:r>
        <w:rPr>
          <w:rFonts w:hint="eastAsia" w:ascii="宋体" w:hAnsi="宋体"/>
          <w:szCs w:val="21"/>
        </w:rPr>
        <w:t>等全套工程内容。</w:t>
      </w:r>
    </w:p>
    <w:p>
      <w:pPr>
        <w:spacing w:beforeLines="50" w:afterLines="50" w:line="360" w:lineRule="auto"/>
        <w:ind w:firstLine="422" w:firstLineChars="200"/>
        <w:rPr>
          <w:rFonts w:ascii="宋体" w:hAnsi="宋体"/>
          <w:szCs w:val="21"/>
        </w:rPr>
      </w:pPr>
      <w:r>
        <w:rPr>
          <w:rFonts w:hint="eastAsia" w:ascii="宋体" w:hAnsi="宋体"/>
          <w:b/>
          <w:szCs w:val="21"/>
        </w:rPr>
        <w:t>实施工期：</w:t>
      </w:r>
      <w:r>
        <w:rPr>
          <w:rFonts w:hint="eastAsia" w:ascii="宋体" w:hAnsi="宋体"/>
          <w:szCs w:val="21"/>
        </w:rPr>
        <w:t>从合同签订日起计算，合同期为</w:t>
      </w:r>
      <w:r>
        <w:rPr>
          <w:rFonts w:ascii="宋体" w:hAnsi="宋体"/>
          <w:szCs w:val="21"/>
        </w:rPr>
        <w:t>3年。</w:t>
      </w:r>
    </w:p>
    <w:p>
      <w:pPr>
        <w:spacing w:beforeLines="50" w:afterLines="50"/>
        <w:rPr>
          <w:rFonts w:ascii="宋体" w:hAnsi="宋体"/>
          <w:b/>
          <w:sz w:val="24"/>
        </w:rPr>
      </w:pPr>
      <w:r>
        <w:rPr>
          <w:rFonts w:hint="eastAsia" w:ascii="宋体" w:hAnsi="宋体"/>
          <w:b/>
          <w:sz w:val="24"/>
        </w:rPr>
        <w:t>3．资格要求</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比选申请人独立比选申请，不接受联合体比选申请。</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（1）</w:t>
      </w:r>
      <w:r>
        <w:rPr>
          <w:rFonts w:hint="eastAsia" w:ascii="宋体" w:hAnsi="宋体" w:cs="宋体"/>
          <w:kern w:val="0"/>
          <w:szCs w:val="21"/>
        </w:rPr>
        <w:t>具有</w:t>
      </w:r>
      <w:r>
        <w:rPr>
          <w:rFonts w:ascii="宋体" w:hAnsi="宋体" w:cs="宋体"/>
          <w:kern w:val="0"/>
          <w:szCs w:val="21"/>
        </w:rPr>
        <w:t>独立法人资格</w:t>
      </w:r>
      <w:r>
        <w:rPr>
          <w:rFonts w:hint="eastAsia" w:ascii="宋体" w:hAnsi="宋体" w:cs="宋体"/>
          <w:kern w:val="0"/>
          <w:szCs w:val="21"/>
        </w:rPr>
        <w:t>，持有有效的</w:t>
      </w:r>
      <w:r>
        <w:rPr>
          <w:rFonts w:ascii="宋体" w:hAnsi="宋体" w:cs="宋体"/>
          <w:kern w:val="0"/>
          <w:szCs w:val="21"/>
        </w:rPr>
        <w:t>营业执照</w:t>
      </w:r>
      <w:r>
        <w:rPr>
          <w:rFonts w:hint="eastAsia" w:ascii="宋体" w:hAnsi="宋体" w:cs="宋体"/>
          <w:kern w:val="0"/>
          <w:szCs w:val="21"/>
        </w:rPr>
        <w:t>、基本账户开户许可证</w:t>
      </w:r>
      <w:r>
        <w:rPr>
          <w:rFonts w:hint="eastAsia" w:ascii="宋体" w:hAnsi="宋体"/>
          <w:kern w:val="0"/>
          <w:szCs w:val="21"/>
        </w:rPr>
        <w:t>或对公账户证明文件；</w:t>
      </w:r>
    </w:p>
    <w:p>
      <w:pPr>
        <w:autoSpaceDE w:val="0"/>
        <w:autoSpaceDN w:val="0"/>
        <w:adjustRightInd w:val="0"/>
        <w:spacing w:line="360" w:lineRule="auto"/>
        <w:ind w:firstLine="420" w:firstLineChars="200"/>
        <w:rPr>
          <w:szCs w:val="21"/>
        </w:rPr>
      </w:pPr>
      <w:r>
        <w:rPr>
          <w:rFonts w:hint="eastAsia" w:ascii="宋体" w:hAnsi="宋体"/>
          <w:kern w:val="0"/>
          <w:szCs w:val="21"/>
        </w:rPr>
        <w:t>（2）</w:t>
      </w:r>
      <w:r>
        <w:rPr>
          <w:rFonts w:hint="eastAsia"/>
          <w:szCs w:val="21"/>
        </w:rPr>
        <w:t>资质要求：</w:t>
      </w:r>
      <w:r>
        <w:rPr>
          <w:rFonts w:hint="eastAsia" w:ascii="宋体" w:hAnsi="宋体" w:cs="Courier New"/>
          <w:szCs w:val="21"/>
        </w:rPr>
        <w:t>具有公路交通工程营业资格或机电工程营业资格；</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3）业绩要求：近5年内（2016年3月至2021年3月）有高速公路机电工程施工业绩2个及以上，其中至少包含1个高速公路计重设备安装或高速公路计重设备维护抢修项目业绩，以上业绩需附合同文件或验收证书复印件（加盖鲜章）；</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（4）信誉</w:t>
      </w:r>
    </w:p>
    <w:p>
      <w:pPr>
        <w:autoSpaceDE w:val="0"/>
        <w:autoSpaceDN w:val="0"/>
        <w:adjustRightInd w:val="0"/>
        <w:spacing w:line="360" w:lineRule="auto"/>
        <w:ind w:firstLine="420" w:firstLineChars="200"/>
        <w:rPr>
          <w:rFonts w:hAnsi="宋体"/>
          <w:bCs/>
        </w:rPr>
      </w:pPr>
      <w:r>
        <w:rPr>
          <w:rFonts w:hint="eastAsia" w:ascii="宋体" w:hAnsi="宋体"/>
          <w:kern w:val="0"/>
          <w:szCs w:val="21"/>
        </w:rPr>
        <w:t>1）</w:t>
      </w:r>
      <w:r>
        <w:rPr>
          <w:rFonts w:hint="eastAsia"/>
        </w:rPr>
        <w:t>在“信用中国”网站（www.creditchina.gov.cn）中被列入失信被执行人名单的</w:t>
      </w:r>
      <w:r>
        <w:rPr>
          <w:rFonts w:hint="eastAsia" w:ascii="宋体" w:hAnsi="宋体"/>
          <w:kern w:val="0"/>
          <w:szCs w:val="21"/>
        </w:rPr>
        <w:t>比选申请</w:t>
      </w:r>
      <w:r>
        <w:rPr>
          <w:rFonts w:hint="eastAsia"/>
        </w:rPr>
        <w:t>人，</w:t>
      </w:r>
      <w:r>
        <w:rPr>
          <w:rFonts w:hint="eastAsia" w:hAnsi="宋体"/>
          <w:bCs/>
        </w:rPr>
        <w:t>其比选申请无效。</w:t>
      </w:r>
    </w:p>
    <w:p>
      <w:pPr>
        <w:autoSpaceDE w:val="0"/>
        <w:autoSpaceDN w:val="0"/>
        <w:adjustRightInd w:val="0"/>
        <w:spacing w:line="360" w:lineRule="auto"/>
        <w:ind w:firstLine="420" w:firstLineChars="200"/>
      </w:pPr>
      <w:r>
        <w:rPr>
          <w:rFonts w:hint="eastAsia" w:hAnsi="宋体"/>
          <w:bCs/>
        </w:rPr>
        <w:t>2）在国家企业信用信息公示系统（www.gsxt.gov.cn）中被列入严重违法失信企业名单的</w:t>
      </w:r>
      <w:r>
        <w:rPr>
          <w:rFonts w:hint="eastAsia" w:ascii="宋体" w:hAnsi="宋体"/>
          <w:kern w:val="0"/>
          <w:szCs w:val="21"/>
        </w:rPr>
        <w:t>比选申请</w:t>
      </w:r>
      <w:r>
        <w:rPr>
          <w:rFonts w:hint="eastAsia" w:hAnsi="宋体"/>
          <w:bCs/>
        </w:rPr>
        <w:t>人，不得参加比选申请。</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（5）</w:t>
      </w:r>
      <w:r>
        <w:rPr>
          <w:rFonts w:hint="eastAsia" w:hAnsi="宋体"/>
        </w:rPr>
        <w:t>省外企业需在四川省建设厅取得了《四川省省外企业入川从事建筑活动备案证》，并须提供常驻四川的售后服务机构或办事处的合法企业资料；</w:t>
      </w:r>
    </w:p>
    <w:p>
      <w:pPr>
        <w:autoSpaceDE w:val="0"/>
        <w:autoSpaceDN w:val="0"/>
        <w:adjustRightInd w:val="0"/>
        <w:spacing w:line="360" w:lineRule="auto"/>
        <w:ind w:firstLine="525" w:firstLineChars="250"/>
        <w:rPr>
          <w:rFonts w:ascii="宋体" w:hAnsi="宋体"/>
          <w:kern w:val="0"/>
          <w:szCs w:val="21"/>
        </w:rPr>
      </w:pPr>
      <w:r>
        <w:rPr>
          <w:rFonts w:hint="eastAsia" w:ascii="宋体" w:hAnsi="宋体"/>
          <w:kern w:val="0"/>
          <w:szCs w:val="21"/>
        </w:rPr>
        <w:t>（6）关联关系：</w:t>
      </w:r>
      <w:r>
        <w:rPr>
          <w:rFonts w:hint="eastAsia" w:hAnsi="宋体"/>
        </w:rPr>
        <w:t>与比选人存在利害关系可能影响公正性的单位，不得参加比选申请。</w:t>
      </w:r>
      <w:r>
        <w:rPr>
          <w:rFonts w:hint="eastAsia"/>
        </w:rPr>
        <w:t>单位负责人为同一人或者存在控股、管理关系的不同单位，不得参加比选申请</w:t>
      </w:r>
      <w:r>
        <w:rPr>
          <w:rFonts w:hint="eastAsia" w:ascii="宋体" w:hAnsi="宋体"/>
          <w:kern w:val="0"/>
          <w:szCs w:val="21"/>
        </w:rPr>
        <w:t>。</w:t>
      </w:r>
    </w:p>
    <w:p>
      <w:pPr>
        <w:spacing w:beforeLines="50" w:afterLines="50"/>
        <w:rPr>
          <w:rFonts w:ascii="宋体" w:hAnsi="宋体"/>
          <w:b/>
          <w:sz w:val="24"/>
        </w:rPr>
      </w:pPr>
      <w:r>
        <w:rPr>
          <w:rFonts w:hint="eastAsia" w:ascii="宋体" w:hAnsi="宋体"/>
          <w:b/>
          <w:sz w:val="24"/>
        </w:rPr>
        <w:t>4．评审办法</w:t>
      </w:r>
    </w:p>
    <w:p>
      <w:pPr>
        <w:spacing w:line="360" w:lineRule="auto"/>
        <w:ind w:firstLine="420" w:firstLineChars="200"/>
        <w:rPr>
          <w:rFonts w:ascii="宋体" w:hAnsi="宋体"/>
          <w:bCs/>
          <w:szCs w:val="21"/>
        </w:rPr>
      </w:pPr>
      <w:r>
        <w:rPr>
          <w:rFonts w:hint="eastAsia" w:ascii="宋体" w:hAnsi="宋体"/>
          <w:szCs w:val="21"/>
        </w:rPr>
        <w:t>本次比选采用双信封形式，资格后审。</w:t>
      </w:r>
      <w:r>
        <w:rPr>
          <w:rFonts w:hAnsi="宋体"/>
        </w:rPr>
        <w:t>评</w:t>
      </w:r>
      <w:r>
        <w:rPr>
          <w:rFonts w:hint="eastAsia" w:hAnsi="宋体"/>
        </w:rPr>
        <w:t>审</w:t>
      </w:r>
      <w:r>
        <w:rPr>
          <w:rFonts w:hAnsi="宋体"/>
        </w:rPr>
        <w:t>方法采用</w:t>
      </w:r>
      <w:r>
        <w:rPr>
          <w:rFonts w:hint="eastAsia" w:hAnsi="宋体"/>
          <w:kern w:val="0"/>
        </w:rPr>
        <w:t>技术评分最低</w:t>
      </w:r>
      <w:r>
        <w:rPr>
          <w:rFonts w:hAnsi="宋体"/>
          <w:kern w:val="0"/>
        </w:rPr>
        <w:t>标价法</w:t>
      </w:r>
      <w:r>
        <w:t>，其中第一</w:t>
      </w:r>
      <w:r>
        <w:rPr>
          <w:rFonts w:hint="eastAsia"/>
        </w:rPr>
        <w:t>个</w:t>
      </w:r>
      <w:r>
        <w:t>信封采用综合评</w:t>
      </w:r>
      <w:r>
        <w:rPr>
          <w:rFonts w:hint="eastAsia"/>
        </w:rPr>
        <w:t>分</w:t>
      </w:r>
      <w:r>
        <w:t>法，</w:t>
      </w:r>
      <w:r>
        <w:rPr>
          <w:rFonts w:hAnsi="宋体"/>
        </w:rPr>
        <w:t>第二</w:t>
      </w:r>
      <w:r>
        <w:rPr>
          <w:rFonts w:hint="eastAsia" w:hAnsi="宋体"/>
        </w:rPr>
        <w:t>个</w:t>
      </w:r>
      <w:r>
        <w:rPr>
          <w:rFonts w:hAnsi="宋体"/>
        </w:rPr>
        <w:t>信封采用经评审的最低比选价法</w:t>
      </w:r>
      <w:r>
        <w:t>。</w:t>
      </w:r>
    </w:p>
    <w:p>
      <w:pPr>
        <w:spacing w:beforeLines="50" w:afterLines="50"/>
        <w:rPr>
          <w:rFonts w:ascii="宋体" w:hAnsi="宋体"/>
          <w:b/>
          <w:sz w:val="24"/>
        </w:rPr>
      </w:pPr>
      <w:r>
        <w:rPr>
          <w:rFonts w:hint="eastAsia" w:ascii="宋体" w:hAnsi="宋体"/>
          <w:b/>
          <w:sz w:val="24"/>
        </w:rPr>
        <w:t>5．比选文件的获取</w:t>
      </w:r>
    </w:p>
    <w:p>
      <w:pPr>
        <w:pStyle w:val="14"/>
        <w:spacing w:beforeLines="50" w:afterLines="50" w:line="360" w:lineRule="auto"/>
        <w:ind w:firstLine="420" w:firstLineChars="200"/>
        <w:outlineLvl w:val="1"/>
        <w:rPr>
          <w:rFonts w:hAnsi="宋体" w:cs="宋体"/>
          <w:sz w:val="21"/>
          <w:szCs w:val="21"/>
        </w:rPr>
      </w:pPr>
      <w:r>
        <w:rPr>
          <w:rFonts w:hint="eastAsia" w:hAnsi="宋体" w:cs="宋体"/>
          <w:sz w:val="21"/>
          <w:szCs w:val="21"/>
        </w:rPr>
        <w:t>（1）于</w:t>
      </w:r>
      <w:r>
        <w:rPr>
          <w:rFonts w:hint="eastAsia" w:hAnsi="宋体" w:cs="宋体"/>
          <w:b/>
          <w:bCs/>
          <w:sz w:val="21"/>
          <w:szCs w:val="21"/>
          <w:u w:val="single"/>
        </w:rPr>
        <w:t>2021</w:t>
      </w:r>
      <w:r>
        <w:rPr>
          <w:rFonts w:hint="eastAsia" w:hAnsi="宋体" w:cs="宋体"/>
          <w:b/>
          <w:bCs/>
          <w:sz w:val="21"/>
          <w:szCs w:val="21"/>
        </w:rPr>
        <w:t>年</w:t>
      </w:r>
      <w:r>
        <w:rPr>
          <w:rFonts w:hint="eastAsia" w:hAnsi="宋体" w:cs="宋体"/>
          <w:b/>
          <w:bCs/>
          <w:sz w:val="21"/>
          <w:szCs w:val="21"/>
          <w:u w:val="single"/>
        </w:rPr>
        <w:t xml:space="preserve">  3 </w:t>
      </w:r>
      <w:r>
        <w:rPr>
          <w:rFonts w:hint="eastAsia" w:hAnsi="宋体" w:cs="宋体"/>
          <w:b/>
          <w:bCs/>
          <w:sz w:val="21"/>
          <w:szCs w:val="21"/>
        </w:rPr>
        <w:t>月</w:t>
      </w:r>
      <w:r>
        <w:rPr>
          <w:rFonts w:hint="eastAsia" w:hAnsi="宋体" w:cs="宋体"/>
          <w:b/>
          <w:bCs/>
          <w:sz w:val="21"/>
          <w:szCs w:val="21"/>
          <w:u w:val="single"/>
        </w:rPr>
        <w:t xml:space="preserve">22 </w:t>
      </w:r>
      <w:r>
        <w:rPr>
          <w:rFonts w:hint="eastAsia" w:hAnsi="宋体" w:cs="宋体"/>
          <w:b/>
          <w:bCs/>
          <w:sz w:val="21"/>
          <w:szCs w:val="21"/>
        </w:rPr>
        <w:t>日</w:t>
      </w:r>
      <w:r>
        <w:rPr>
          <w:rFonts w:hint="eastAsia" w:hAnsi="宋体" w:cs="宋体"/>
          <w:bCs/>
          <w:sz w:val="21"/>
          <w:szCs w:val="21"/>
        </w:rPr>
        <w:t>开始</w:t>
      </w:r>
      <w:r>
        <w:rPr>
          <w:rFonts w:hint="eastAsia" w:hAnsi="宋体" w:cs="宋体"/>
          <w:sz w:val="21"/>
          <w:szCs w:val="21"/>
        </w:rPr>
        <w:t>在</w:t>
      </w:r>
      <w:r>
        <w:rPr>
          <w:rFonts w:hint="eastAsia" w:hAnsi="宋体" w:cs="宋体"/>
          <w:b/>
          <w:sz w:val="21"/>
          <w:szCs w:val="21"/>
        </w:rPr>
        <w:t>四川成渝高速公路股份有限公司成渝分公司网站（</w:t>
      </w:r>
      <w:r>
        <w:rPr>
          <w:rFonts w:hint="eastAsia" w:hAnsi="宋体" w:cs="宋体"/>
          <w:b/>
          <w:color w:val="000000"/>
          <w:sz w:val="21"/>
          <w:szCs w:val="21"/>
        </w:rPr>
        <w:t>www.sccygs.com）</w:t>
      </w:r>
      <w:r>
        <w:rPr>
          <w:rFonts w:hint="eastAsia" w:hAnsi="宋体" w:cs="宋体"/>
          <w:sz w:val="21"/>
          <w:szCs w:val="21"/>
        </w:rPr>
        <w:t>上免费匿名下载比选文件。</w:t>
      </w:r>
    </w:p>
    <w:p>
      <w:pPr>
        <w:pStyle w:val="14"/>
        <w:spacing w:beforeLines="50" w:afterLines="50" w:line="360" w:lineRule="auto"/>
        <w:ind w:firstLine="420" w:firstLineChars="200"/>
        <w:outlineLvl w:val="1"/>
        <w:rPr>
          <w:rFonts w:hAnsi="宋体" w:cs="宋体"/>
          <w:sz w:val="21"/>
          <w:szCs w:val="21"/>
        </w:rPr>
      </w:pPr>
      <w:r>
        <w:rPr>
          <w:rFonts w:hint="eastAsia" w:hAnsi="宋体" w:cs="宋体"/>
          <w:sz w:val="21"/>
          <w:szCs w:val="21"/>
        </w:rPr>
        <w:t>（2）比选文件补遗书及有关通知书（如果有）由投标人</w:t>
      </w:r>
      <w:bookmarkStart w:id="3" w:name="_Hlt260239167"/>
      <w:bookmarkStart w:id="4" w:name="_Hlt260239166"/>
      <w:r>
        <w:rPr>
          <w:rFonts w:hint="eastAsia" w:hAnsi="宋体" w:cs="宋体"/>
          <w:sz w:val="21"/>
          <w:szCs w:val="21"/>
        </w:rPr>
        <w:t>在</w:t>
      </w:r>
      <w:r>
        <w:rPr>
          <w:rFonts w:hint="eastAsia" w:hAnsi="宋体" w:cs="宋体"/>
          <w:b/>
          <w:sz w:val="21"/>
          <w:szCs w:val="21"/>
        </w:rPr>
        <w:t>四川成渝高速公路股份有限公司成渝分公司网站</w:t>
      </w:r>
      <w:r>
        <w:rPr>
          <w:rFonts w:hint="eastAsia" w:hAnsi="宋体" w:cs="宋体"/>
          <w:b/>
          <w:color w:val="000000"/>
          <w:sz w:val="21"/>
          <w:szCs w:val="21"/>
        </w:rPr>
        <w:t>（www.sccygs.com）</w:t>
      </w:r>
      <w:bookmarkEnd w:id="3"/>
      <w:bookmarkEnd w:id="4"/>
      <w:r>
        <w:rPr>
          <w:rFonts w:hint="eastAsia" w:hAnsi="宋体" w:cs="宋体"/>
          <w:sz w:val="21"/>
          <w:szCs w:val="21"/>
        </w:rPr>
        <w:t>上下载。比选申请人应及时在该网站下载上述内容，比选人不再另行通知。如有问题，应及时与比选人联系，否则，造成的一切后果由比选申请人负责；如逾期未联系的，比选人申请人视为收到或默认已收到。</w:t>
      </w:r>
    </w:p>
    <w:p>
      <w:pPr>
        <w:spacing w:beforeLines="50" w:afterLines="50" w:line="360" w:lineRule="auto"/>
        <w:ind w:firstLine="420" w:firstLineChars="200"/>
        <w:rPr>
          <w:rFonts w:ascii="宋体" w:hAnsi="宋体" w:cs="宋体"/>
          <w:szCs w:val="21"/>
        </w:rPr>
      </w:pPr>
      <w:r>
        <w:rPr>
          <w:rFonts w:hint="eastAsia" w:ascii="宋体" w:hAnsi="宋体" w:cs="宋体"/>
          <w:szCs w:val="21"/>
        </w:rPr>
        <w:t>（3）潜在比选申请人或者其他利害关系人对比选文件有异议的，应当在比选截止时间2个工作日前提出。</w:t>
      </w:r>
    </w:p>
    <w:p>
      <w:pPr>
        <w:spacing w:beforeLines="50" w:afterLines="50"/>
        <w:rPr>
          <w:rFonts w:ascii="宋体" w:hAnsi="宋体"/>
          <w:b/>
          <w:sz w:val="24"/>
        </w:rPr>
      </w:pPr>
      <w:r>
        <w:rPr>
          <w:rFonts w:hint="eastAsia" w:ascii="宋体" w:hAnsi="宋体"/>
          <w:b/>
          <w:sz w:val="24"/>
        </w:rPr>
        <w:t>6．比选申请文件的递交及相关事宜</w:t>
      </w:r>
    </w:p>
    <w:p>
      <w:pPr>
        <w:spacing w:line="360" w:lineRule="auto"/>
        <w:ind w:right="227" w:firstLine="420" w:firstLineChars="200"/>
        <w:rPr>
          <w:rFonts w:ascii="宋体" w:hAnsi="宋体"/>
          <w:kern w:val="0"/>
          <w:szCs w:val="21"/>
        </w:rPr>
      </w:pPr>
      <w:r>
        <w:rPr>
          <w:rFonts w:hint="eastAsia" w:ascii="宋体" w:hAnsi="宋体"/>
          <w:kern w:val="0"/>
          <w:szCs w:val="21"/>
        </w:rPr>
        <w:t>比选申请文件送交的时间为：</w:t>
      </w:r>
      <w:r>
        <w:rPr>
          <w:rFonts w:ascii="宋体" w:hAnsi="宋体"/>
          <w:b/>
          <w:kern w:val="0"/>
          <w:szCs w:val="21"/>
          <w:u w:val="single"/>
        </w:rPr>
        <w:t>20</w:t>
      </w:r>
      <w:r>
        <w:rPr>
          <w:rFonts w:hint="eastAsia" w:ascii="宋体" w:hAnsi="宋体"/>
          <w:b/>
          <w:kern w:val="0"/>
          <w:szCs w:val="21"/>
          <w:u w:val="single"/>
        </w:rPr>
        <w:t>21</w:t>
      </w:r>
      <w:r>
        <w:rPr>
          <w:rFonts w:hint="eastAsia" w:ascii="宋体" w:hAnsi="宋体"/>
          <w:b/>
          <w:kern w:val="0"/>
          <w:szCs w:val="21"/>
        </w:rPr>
        <w:t>年</w:t>
      </w:r>
      <w:r>
        <w:rPr>
          <w:rFonts w:ascii="宋体" w:hAnsi="宋体"/>
          <w:b/>
          <w:kern w:val="0"/>
          <w:szCs w:val="21"/>
          <w:u w:val="single"/>
        </w:rPr>
        <w:t xml:space="preserve"> </w:t>
      </w:r>
      <w:r>
        <w:rPr>
          <w:rFonts w:hint="eastAsia" w:ascii="宋体" w:hAnsi="宋体"/>
          <w:b/>
          <w:kern w:val="0"/>
          <w:szCs w:val="21"/>
          <w:u w:val="single"/>
        </w:rPr>
        <w:t>3</w:t>
      </w:r>
      <w:r>
        <w:rPr>
          <w:rFonts w:ascii="宋体" w:hAnsi="宋体"/>
          <w:b/>
          <w:kern w:val="0"/>
          <w:szCs w:val="21"/>
          <w:u w:val="single"/>
        </w:rPr>
        <w:t xml:space="preserve"> </w:t>
      </w:r>
      <w:r>
        <w:rPr>
          <w:rFonts w:hint="eastAsia" w:ascii="宋体" w:hAnsi="宋体"/>
          <w:b/>
          <w:kern w:val="0"/>
          <w:szCs w:val="21"/>
        </w:rPr>
        <w:t>月</w:t>
      </w:r>
      <w:r>
        <w:rPr>
          <w:rFonts w:ascii="宋体" w:hAnsi="宋体"/>
          <w:b/>
          <w:kern w:val="0"/>
          <w:szCs w:val="21"/>
          <w:u w:val="single"/>
        </w:rPr>
        <w:t xml:space="preserve"> </w:t>
      </w:r>
      <w:r>
        <w:rPr>
          <w:rFonts w:hint="eastAsia" w:ascii="宋体" w:hAnsi="宋体"/>
          <w:b/>
          <w:kern w:val="0"/>
          <w:szCs w:val="21"/>
          <w:u w:val="single"/>
        </w:rPr>
        <w:t xml:space="preserve"> 25</w:t>
      </w:r>
      <w:r>
        <w:rPr>
          <w:rFonts w:hint="eastAsia" w:ascii="宋体" w:hAnsi="宋体"/>
          <w:b/>
          <w:kern w:val="0"/>
          <w:szCs w:val="21"/>
        </w:rPr>
        <w:t>日上午</w:t>
      </w:r>
      <w:r>
        <w:rPr>
          <w:rFonts w:ascii="宋体" w:hAnsi="宋体"/>
          <w:b/>
          <w:kern w:val="0"/>
          <w:szCs w:val="21"/>
        </w:rPr>
        <w:t>9:30～10:00时</w:t>
      </w:r>
      <w:r>
        <w:rPr>
          <w:rFonts w:hint="eastAsia" w:ascii="宋体" w:hAnsi="宋体"/>
          <w:kern w:val="0"/>
          <w:szCs w:val="21"/>
        </w:rPr>
        <w:t>(北京时间)，截止时间为</w:t>
      </w:r>
      <w:r>
        <w:rPr>
          <w:rFonts w:ascii="宋体" w:hAnsi="宋体"/>
          <w:b/>
          <w:kern w:val="0"/>
          <w:szCs w:val="21"/>
          <w:u w:val="single"/>
        </w:rPr>
        <w:t>20</w:t>
      </w:r>
      <w:r>
        <w:rPr>
          <w:rFonts w:hint="eastAsia" w:ascii="宋体" w:hAnsi="宋体"/>
          <w:b/>
          <w:kern w:val="0"/>
          <w:szCs w:val="21"/>
          <w:u w:val="single"/>
        </w:rPr>
        <w:t>21</w:t>
      </w:r>
      <w:r>
        <w:rPr>
          <w:rFonts w:hint="eastAsia" w:ascii="宋体" w:hAnsi="宋体"/>
          <w:b/>
          <w:kern w:val="0"/>
          <w:szCs w:val="21"/>
        </w:rPr>
        <w:t>年</w:t>
      </w:r>
      <w:r>
        <w:rPr>
          <w:rFonts w:ascii="宋体" w:hAnsi="宋体"/>
          <w:b/>
          <w:kern w:val="0"/>
          <w:szCs w:val="21"/>
          <w:u w:val="single"/>
        </w:rPr>
        <w:t xml:space="preserve"> </w:t>
      </w:r>
      <w:r>
        <w:rPr>
          <w:rFonts w:hint="eastAsia" w:ascii="宋体" w:hAnsi="宋体"/>
          <w:b/>
          <w:kern w:val="0"/>
          <w:szCs w:val="21"/>
          <w:u w:val="single"/>
        </w:rPr>
        <w:t>3</w:t>
      </w:r>
      <w:r>
        <w:rPr>
          <w:rFonts w:ascii="宋体" w:hAnsi="宋体"/>
          <w:b/>
          <w:kern w:val="0"/>
          <w:szCs w:val="21"/>
          <w:u w:val="single"/>
        </w:rPr>
        <w:t xml:space="preserve"> </w:t>
      </w:r>
      <w:r>
        <w:rPr>
          <w:rFonts w:hint="eastAsia" w:ascii="宋体" w:hAnsi="宋体"/>
          <w:b/>
          <w:kern w:val="0"/>
          <w:szCs w:val="21"/>
        </w:rPr>
        <w:t>月</w:t>
      </w:r>
      <w:r>
        <w:rPr>
          <w:rFonts w:ascii="宋体" w:hAnsi="宋体"/>
          <w:b/>
          <w:kern w:val="0"/>
          <w:szCs w:val="21"/>
          <w:u w:val="single"/>
        </w:rPr>
        <w:t xml:space="preserve"> </w:t>
      </w:r>
      <w:r>
        <w:rPr>
          <w:rFonts w:hint="eastAsia" w:ascii="宋体" w:hAnsi="宋体"/>
          <w:b/>
          <w:kern w:val="0"/>
          <w:szCs w:val="21"/>
          <w:u w:val="single"/>
        </w:rPr>
        <w:t>25</w:t>
      </w:r>
      <w:r>
        <w:rPr>
          <w:rFonts w:ascii="宋体" w:hAnsi="宋体"/>
          <w:b/>
          <w:kern w:val="0"/>
          <w:szCs w:val="21"/>
          <w:u w:val="single"/>
        </w:rPr>
        <w:t xml:space="preserve"> </w:t>
      </w:r>
      <w:r>
        <w:rPr>
          <w:rFonts w:hint="eastAsia" w:ascii="宋体" w:hAnsi="宋体"/>
          <w:b/>
          <w:kern w:val="0"/>
          <w:szCs w:val="21"/>
        </w:rPr>
        <w:t>日上午</w:t>
      </w:r>
      <w:r>
        <w:rPr>
          <w:rFonts w:ascii="宋体" w:hAnsi="宋体"/>
          <w:b/>
          <w:kern w:val="0"/>
          <w:szCs w:val="21"/>
          <w:u w:val="single"/>
        </w:rPr>
        <w:t>10:00</w:t>
      </w:r>
      <w:r>
        <w:rPr>
          <w:rFonts w:hint="eastAsia" w:ascii="宋体" w:hAnsi="宋体"/>
          <w:b/>
          <w:kern w:val="0"/>
          <w:szCs w:val="21"/>
        </w:rPr>
        <w:t>时</w:t>
      </w:r>
      <w:r>
        <w:rPr>
          <w:rFonts w:ascii="宋体" w:hAnsi="宋体"/>
          <w:kern w:val="0"/>
          <w:szCs w:val="21"/>
        </w:rPr>
        <w:t>(</w:t>
      </w:r>
      <w:r>
        <w:rPr>
          <w:rFonts w:hint="eastAsia" w:ascii="宋体" w:hAnsi="宋体"/>
          <w:kern w:val="0"/>
          <w:szCs w:val="21"/>
        </w:rPr>
        <w:t>北京时间)，比选申请人必须将按要求密封完好的比选申请文件以面交方式送达：</w:t>
      </w:r>
      <w:r>
        <w:rPr>
          <w:rFonts w:hint="eastAsia"/>
          <w:b/>
          <w:bCs/>
          <w:szCs w:val="21"/>
          <w:u w:val="single"/>
        </w:rPr>
        <w:t>四川成渝高速公路股份有限公司成渝分公司本项目开标室（四川成都市成华区迎晖路8号）</w:t>
      </w:r>
      <w:r>
        <w:rPr>
          <w:rFonts w:hint="eastAsia" w:ascii="宋体" w:hAnsi="宋体"/>
          <w:kern w:val="0"/>
          <w:szCs w:val="21"/>
        </w:rPr>
        <w:t>。比选人定于比选申请文件送交截止时间的同一时间、同一地点举行公开启封，比选申请人应派代表出席并签认开标结果。</w:t>
      </w:r>
    </w:p>
    <w:p>
      <w:pPr>
        <w:autoSpaceDE w:val="0"/>
        <w:autoSpaceDN w:val="0"/>
        <w:spacing w:line="360" w:lineRule="auto"/>
        <w:ind w:firstLine="420" w:firstLineChars="200"/>
        <w:rPr>
          <w:rFonts w:ascii="宋体" w:hAnsi="宋体"/>
          <w:kern w:val="0"/>
          <w:szCs w:val="21"/>
        </w:rPr>
      </w:pPr>
      <w:r>
        <w:rPr>
          <w:rFonts w:hint="eastAsia" w:ascii="宋体" w:hAnsi="宋体"/>
          <w:kern w:val="0"/>
          <w:szCs w:val="21"/>
        </w:rPr>
        <w:t>逾期送达的或者未送达指定地点的比选申请文件，比选人不予受理。</w:t>
      </w:r>
    </w:p>
    <w:p>
      <w:pPr>
        <w:spacing w:beforeLines="50" w:afterLines="50"/>
        <w:rPr>
          <w:rFonts w:ascii="宋体" w:hAnsi="宋体"/>
          <w:b/>
          <w:sz w:val="24"/>
        </w:rPr>
      </w:pPr>
      <w:r>
        <w:rPr>
          <w:rFonts w:hint="eastAsia" w:ascii="宋体" w:hAnsi="宋体"/>
          <w:b/>
          <w:sz w:val="24"/>
        </w:rPr>
        <w:t>7．发布公告的媒介</w:t>
      </w:r>
    </w:p>
    <w:p>
      <w:pPr>
        <w:spacing w:line="360" w:lineRule="auto"/>
        <w:ind w:firstLine="420" w:firstLineChars="200"/>
        <w:rPr>
          <w:rFonts w:ascii="宋体" w:hAnsi="宋体"/>
          <w:kern w:val="0"/>
          <w:szCs w:val="21"/>
        </w:rPr>
      </w:pPr>
      <w:r>
        <w:rPr>
          <w:rFonts w:ascii="宋体" w:hAnsi="宋体"/>
          <w:szCs w:val="21"/>
        </w:rPr>
        <w:t>本次</w:t>
      </w:r>
      <w:r>
        <w:rPr>
          <w:rFonts w:hint="eastAsia" w:ascii="宋体" w:hAnsi="宋体"/>
          <w:szCs w:val="21"/>
        </w:rPr>
        <w:t>比选</w:t>
      </w:r>
      <w:r>
        <w:rPr>
          <w:rFonts w:ascii="宋体" w:hAnsi="宋体"/>
          <w:szCs w:val="21"/>
        </w:rPr>
        <w:t>公告在</w:t>
      </w:r>
      <w:r>
        <w:rPr>
          <w:rFonts w:hint="eastAsia" w:ascii="宋体" w:hAnsi="宋体"/>
          <w:b/>
          <w:szCs w:val="21"/>
        </w:rPr>
        <w:t>四川成渝高速公路股份有限公司成渝分公司网站</w:t>
      </w:r>
      <w:r>
        <w:rPr>
          <w:rFonts w:hint="eastAsia" w:ascii="宋体" w:hAnsi="宋体"/>
          <w:b/>
          <w:color w:val="000000"/>
          <w:szCs w:val="21"/>
        </w:rPr>
        <w:t>（</w:t>
      </w:r>
      <w:r>
        <w:rPr>
          <w:rFonts w:ascii="宋体" w:hAnsi="宋体"/>
          <w:b/>
          <w:color w:val="000000"/>
          <w:szCs w:val="21"/>
        </w:rPr>
        <w:t>www.sccygs.com</w:t>
      </w:r>
      <w:r>
        <w:rPr>
          <w:rFonts w:hint="eastAsia" w:ascii="宋体" w:hAnsi="宋体"/>
          <w:b/>
          <w:color w:val="000000"/>
          <w:szCs w:val="21"/>
        </w:rPr>
        <w:t>）</w:t>
      </w:r>
      <w:r>
        <w:rPr>
          <w:rFonts w:hint="eastAsia" w:ascii="宋体" w:hAnsi="宋体"/>
          <w:szCs w:val="21"/>
        </w:rPr>
        <w:t>上发布，</w:t>
      </w:r>
      <w:r>
        <w:rPr>
          <w:rFonts w:hint="eastAsia" w:ascii="宋体" w:hAnsi="宋体"/>
          <w:kern w:val="0"/>
          <w:szCs w:val="21"/>
        </w:rPr>
        <w:t>公示期为3天。</w:t>
      </w:r>
    </w:p>
    <w:p>
      <w:pPr>
        <w:spacing w:beforeLines="50" w:afterLines="50"/>
        <w:rPr>
          <w:rFonts w:ascii="宋体" w:hAnsi="宋体"/>
          <w:b/>
          <w:sz w:val="24"/>
        </w:rPr>
      </w:pPr>
      <w:r>
        <w:rPr>
          <w:rFonts w:hint="eastAsia" w:ascii="宋体" w:hAnsi="宋体"/>
          <w:b/>
          <w:sz w:val="24"/>
        </w:rPr>
        <w:t>8．比选保证金</w:t>
      </w:r>
    </w:p>
    <w:p>
      <w:pPr>
        <w:autoSpaceDE w:val="0"/>
        <w:autoSpaceDN w:val="0"/>
        <w:spacing w:line="360" w:lineRule="auto"/>
        <w:ind w:firstLine="420" w:firstLineChars="200"/>
        <w:rPr>
          <w:rFonts w:ascii="宋体" w:hAnsi="宋体"/>
          <w:szCs w:val="21"/>
        </w:rPr>
      </w:pPr>
      <w:r>
        <w:rPr>
          <w:rFonts w:hint="eastAsia" w:ascii="宋体" w:hAnsi="宋体"/>
          <w:szCs w:val="21"/>
        </w:rPr>
        <w:t>比选申请人宜在</w:t>
      </w:r>
      <w:r>
        <w:rPr>
          <w:rFonts w:hint="eastAsia" w:ascii="宋体" w:hAnsi="宋体"/>
          <w:kern w:val="0"/>
          <w:szCs w:val="21"/>
        </w:rPr>
        <w:t>比选申请文件送交截止时间前24小时及以上（以比选人到账时间为准）</w:t>
      </w:r>
      <w:r>
        <w:rPr>
          <w:rFonts w:hint="eastAsia" w:ascii="宋体" w:hAnsi="宋体"/>
          <w:szCs w:val="21"/>
        </w:rPr>
        <w:t>，按规定向比选人提交如下形式和金额的比选保证金：</w:t>
      </w:r>
    </w:p>
    <w:p>
      <w:pPr>
        <w:pStyle w:val="14"/>
        <w:spacing w:line="360" w:lineRule="auto"/>
        <w:ind w:firstLine="420" w:firstLineChars="200"/>
        <w:rPr>
          <w:rFonts w:hAnsi="宋体"/>
          <w:sz w:val="21"/>
        </w:rPr>
      </w:pPr>
      <w:r>
        <w:rPr>
          <w:rFonts w:hint="eastAsia" w:hAnsi="宋体"/>
          <w:sz w:val="21"/>
        </w:rPr>
        <w:t>比选保证金金额为人民币</w:t>
      </w:r>
      <w:r>
        <w:rPr>
          <w:rFonts w:hint="eastAsia" w:hAnsi="宋体"/>
          <w:sz w:val="21"/>
          <w:u w:val="single"/>
        </w:rPr>
        <w:t xml:space="preserve">   壹万   </w:t>
      </w:r>
      <w:r>
        <w:rPr>
          <w:rFonts w:hint="eastAsia" w:hAnsi="宋体"/>
          <w:sz w:val="21"/>
        </w:rPr>
        <w:t>元。</w:t>
      </w:r>
    </w:p>
    <w:p>
      <w:pPr>
        <w:pStyle w:val="14"/>
        <w:spacing w:line="360" w:lineRule="auto"/>
        <w:ind w:firstLine="420" w:firstLineChars="200"/>
        <w:rPr>
          <w:rFonts w:hAnsi="宋体"/>
          <w:sz w:val="21"/>
        </w:rPr>
      </w:pPr>
      <w:r>
        <w:rPr>
          <w:rFonts w:hint="eastAsia" w:hAnsi="宋体"/>
          <w:sz w:val="21"/>
        </w:rPr>
        <w:t>未按要求时间和金额提交比选保证金的，其比选申请文件将被拒绝。</w:t>
      </w:r>
    </w:p>
    <w:p>
      <w:pPr>
        <w:spacing w:beforeLines="50" w:afterLines="50"/>
        <w:rPr>
          <w:rFonts w:ascii="宋体" w:hAnsi="宋体"/>
          <w:b/>
          <w:sz w:val="24"/>
        </w:rPr>
      </w:pPr>
      <w:r>
        <w:rPr>
          <w:rFonts w:hint="eastAsia" w:ascii="宋体" w:hAnsi="宋体"/>
          <w:b/>
          <w:sz w:val="24"/>
        </w:rPr>
        <w:t>9．比选结果公示</w:t>
      </w:r>
    </w:p>
    <w:p>
      <w:pPr>
        <w:spacing w:line="360" w:lineRule="auto"/>
        <w:ind w:firstLine="420" w:firstLineChars="200"/>
        <w:rPr>
          <w:rFonts w:ascii="宋体" w:hAnsi="宋体" w:cs="宋体"/>
          <w:kern w:val="0"/>
        </w:rPr>
      </w:pPr>
      <w:r>
        <w:rPr>
          <w:rFonts w:hint="eastAsia" w:ascii="宋体" w:hAnsi="宋体"/>
          <w:kern w:val="0"/>
          <w:szCs w:val="21"/>
        </w:rPr>
        <w:t>比选</w:t>
      </w:r>
      <w:r>
        <w:rPr>
          <w:rFonts w:hint="eastAsia" w:ascii="宋体" w:hAnsi="宋体" w:cs="宋体"/>
          <w:kern w:val="0"/>
        </w:rPr>
        <w:t>人在收到评审报告之日起3日内，将比选结果即评审委员会推荐的中选候选人名单</w:t>
      </w:r>
      <w:r>
        <w:rPr>
          <w:rFonts w:ascii="宋体" w:hAnsi="宋体" w:cs="宋体"/>
          <w:bCs/>
        </w:rPr>
        <w:t>在</w:t>
      </w:r>
      <w:r>
        <w:rPr>
          <w:rFonts w:hint="eastAsia" w:ascii="宋体" w:hAnsi="宋体" w:cs="宋体"/>
          <w:b/>
        </w:rPr>
        <w:t>四川成渝高速公路股份有限公司成渝分公司网站（</w:t>
      </w:r>
      <w:r>
        <w:rPr>
          <w:rFonts w:ascii="宋体" w:hAnsi="宋体" w:cs="宋体"/>
          <w:b/>
        </w:rPr>
        <w:t>www.sccygs.com</w:t>
      </w:r>
      <w:r>
        <w:rPr>
          <w:rFonts w:hint="eastAsia" w:ascii="宋体" w:hAnsi="宋体" w:cs="宋体"/>
          <w:b/>
        </w:rPr>
        <w:t>）</w:t>
      </w:r>
      <w:r>
        <w:rPr>
          <w:rFonts w:hint="eastAsia" w:ascii="宋体" w:hAnsi="宋体" w:cs="Arial"/>
          <w:szCs w:val="21"/>
        </w:rPr>
        <w:t>上公示3个</w:t>
      </w:r>
      <w:r>
        <w:rPr>
          <w:rFonts w:hint="eastAsia" w:ascii="宋体" w:hAnsi="宋体" w:cs="宋体"/>
          <w:kern w:val="0"/>
        </w:rPr>
        <w:t>工作日以接受社会公开监督。</w:t>
      </w:r>
      <w:r>
        <w:rPr>
          <w:rFonts w:hint="eastAsia" w:ascii="宋体" w:hAnsi="宋体"/>
          <w:kern w:val="0"/>
          <w:szCs w:val="21"/>
        </w:rPr>
        <w:t>比选申请</w:t>
      </w:r>
      <w:r>
        <w:rPr>
          <w:rFonts w:hint="eastAsia" w:ascii="宋体" w:hAnsi="宋体" w:cs="宋体"/>
          <w:kern w:val="0"/>
        </w:rPr>
        <w:t>人或其他利害关系人对评审结果有异议的，应当在中选候选人公示期间提出。</w:t>
      </w:r>
    </w:p>
    <w:p>
      <w:pPr>
        <w:spacing w:beforeLines="50" w:afterLines="50"/>
        <w:rPr>
          <w:rFonts w:ascii="宋体" w:hAnsi="宋体"/>
          <w:b/>
          <w:sz w:val="24"/>
        </w:rPr>
      </w:pPr>
      <w:bookmarkStart w:id="5" w:name="_Toc459791833"/>
      <w:bookmarkStart w:id="6" w:name="_Toc459791893"/>
      <w:r>
        <w:rPr>
          <w:rFonts w:hint="eastAsia" w:ascii="宋体" w:hAnsi="宋体"/>
          <w:b/>
          <w:sz w:val="24"/>
        </w:rPr>
        <w:t>10．联系方式</w:t>
      </w:r>
      <w:bookmarkEnd w:id="5"/>
      <w:bookmarkEnd w:id="6"/>
    </w:p>
    <w:p>
      <w:pPr>
        <w:spacing w:line="480" w:lineRule="exact"/>
        <w:ind w:left="420" w:leftChars="200" w:right="227" w:rightChars="108"/>
        <w:rPr>
          <w:szCs w:val="21"/>
        </w:rPr>
      </w:pPr>
      <w:r>
        <w:rPr>
          <w:rFonts w:hint="eastAsia"/>
          <w:szCs w:val="21"/>
        </w:rPr>
        <w:t>比选人：四川成渝高速公路股份</w:t>
      </w:r>
      <w:r>
        <w:rPr>
          <w:szCs w:val="21"/>
        </w:rPr>
        <w:t>有限公司</w:t>
      </w:r>
      <w:r>
        <w:rPr>
          <w:rFonts w:hint="eastAsia"/>
          <w:szCs w:val="21"/>
        </w:rPr>
        <w:t>成渝分公司</w:t>
      </w:r>
    </w:p>
    <w:p>
      <w:pPr>
        <w:spacing w:line="480" w:lineRule="exact"/>
        <w:ind w:left="420" w:leftChars="200" w:right="227" w:rightChars="108"/>
        <w:rPr>
          <w:szCs w:val="21"/>
        </w:rPr>
      </w:pPr>
      <w:r>
        <w:rPr>
          <w:rFonts w:hint="eastAsia"/>
          <w:szCs w:val="21"/>
        </w:rPr>
        <w:t>地址：四川成都市成华区迎晖路8号</w:t>
      </w:r>
    </w:p>
    <w:p>
      <w:pPr>
        <w:pStyle w:val="11"/>
        <w:tabs>
          <w:tab w:val="left" w:pos="360"/>
        </w:tabs>
        <w:spacing w:line="480" w:lineRule="exact"/>
        <w:ind w:left="420" w:leftChars="200"/>
        <w:jc w:val="both"/>
        <w:rPr>
          <w:sz w:val="21"/>
          <w:szCs w:val="21"/>
        </w:rPr>
      </w:pPr>
      <w:r>
        <w:rPr>
          <w:rFonts w:hint="eastAsia"/>
          <w:sz w:val="21"/>
          <w:szCs w:val="21"/>
        </w:rPr>
        <w:t>联系人：孙先生</w:t>
      </w:r>
    </w:p>
    <w:p>
      <w:pPr>
        <w:pStyle w:val="11"/>
        <w:tabs>
          <w:tab w:val="left" w:pos="360"/>
        </w:tabs>
        <w:spacing w:line="480" w:lineRule="exact"/>
        <w:ind w:left="420" w:leftChars="200"/>
        <w:jc w:val="both"/>
        <w:rPr>
          <w:sz w:val="21"/>
          <w:szCs w:val="21"/>
        </w:rPr>
      </w:pPr>
      <w:r>
        <w:rPr>
          <w:rFonts w:hint="eastAsia"/>
          <w:sz w:val="21"/>
          <w:szCs w:val="21"/>
        </w:rPr>
        <w:t>电  话</w:t>
      </w:r>
      <w:r>
        <w:rPr>
          <w:sz w:val="21"/>
          <w:szCs w:val="21"/>
        </w:rPr>
        <w:t>：</w:t>
      </w:r>
      <w:r>
        <w:rPr>
          <w:rFonts w:hint="eastAsia"/>
          <w:sz w:val="21"/>
          <w:szCs w:val="21"/>
        </w:rPr>
        <w:t>028</w:t>
      </w:r>
      <w:r>
        <w:rPr>
          <w:sz w:val="21"/>
          <w:szCs w:val="21"/>
        </w:rPr>
        <w:t>-8</w:t>
      </w:r>
      <w:r>
        <w:rPr>
          <w:rFonts w:hint="eastAsia"/>
          <w:sz w:val="21"/>
          <w:szCs w:val="21"/>
        </w:rPr>
        <w:t>4085901</w:t>
      </w:r>
    </w:p>
    <w:p>
      <w:pPr>
        <w:pStyle w:val="11"/>
        <w:tabs>
          <w:tab w:val="left" w:pos="360"/>
        </w:tabs>
        <w:spacing w:line="480" w:lineRule="exact"/>
        <w:ind w:left="420" w:leftChars="200"/>
        <w:jc w:val="both"/>
        <w:rPr>
          <w:sz w:val="21"/>
          <w:szCs w:val="21"/>
        </w:rPr>
      </w:pPr>
      <w:r>
        <w:rPr>
          <w:rFonts w:hint="eastAsia"/>
          <w:sz w:val="21"/>
          <w:szCs w:val="21"/>
        </w:rPr>
        <w:t>邮政编码：610066</w:t>
      </w:r>
    </w:p>
    <w:p>
      <w:pPr>
        <w:pStyle w:val="11"/>
        <w:tabs>
          <w:tab w:val="left" w:pos="360"/>
        </w:tabs>
        <w:spacing w:line="480" w:lineRule="exact"/>
        <w:rPr>
          <w:sz w:val="21"/>
          <w:szCs w:val="21"/>
        </w:rPr>
      </w:pPr>
    </w:p>
    <w:p>
      <w:pPr>
        <w:pStyle w:val="11"/>
        <w:tabs>
          <w:tab w:val="left" w:pos="360"/>
        </w:tabs>
        <w:spacing w:line="480" w:lineRule="exact"/>
        <w:jc w:val="right"/>
        <w:rPr>
          <w:sz w:val="21"/>
          <w:szCs w:val="21"/>
        </w:rPr>
      </w:pPr>
      <w:r>
        <w:rPr>
          <w:rFonts w:hint="eastAsia"/>
          <w:bCs/>
          <w:color w:val="000000"/>
          <w:kern w:val="0"/>
          <w:sz w:val="21"/>
          <w:szCs w:val="21"/>
        </w:rPr>
        <w:t>四川成渝高速公路股份有限公司成渝分公司</w:t>
      </w:r>
    </w:p>
    <w:p>
      <w:pPr>
        <w:spacing w:line="480" w:lineRule="exact"/>
        <w:ind w:right="1173"/>
        <w:jc w:val="right"/>
        <w:rPr>
          <w:rFonts w:cs="楷体_GB2312"/>
          <w:szCs w:val="21"/>
        </w:rPr>
      </w:pPr>
      <w:r>
        <w:rPr>
          <w:rFonts w:hint="eastAsia"/>
          <w:szCs w:val="21"/>
        </w:rPr>
        <w:t>二</w:t>
      </w:r>
      <w:r>
        <w:rPr>
          <w:rFonts w:hint="eastAsia" w:cs="宋体"/>
          <w:szCs w:val="21"/>
        </w:rPr>
        <w:t xml:space="preserve">〇二一 </w:t>
      </w:r>
      <w:r>
        <w:rPr>
          <w:rFonts w:hint="eastAsia" w:cs="楷体_GB2312"/>
          <w:szCs w:val="21"/>
        </w:rPr>
        <w:t>年 三 月</w:t>
      </w:r>
      <w:r>
        <w:rPr>
          <w:rFonts w:hint="eastAsia" w:cs="楷体_GB2312"/>
          <w:szCs w:val="21"/>
          <w:lang w:val="en-US" w:eastAsia="zh-CN"/>
        </w:rPr>
        <w:t>二十二</w:t>
      </w:r>
      <w:r>
        <w:rPr>
          <w:rFonts w:hint="eastAsia" w:cs="楷体_GB2312"/>
          <w:szCs w:val="21"/>
        </w:rPr>
        <w:t>日</w:t>
      </w:r>
    </w:p>
    <w:bookmarkEnd w:id="45"/>
    <w:p>
      <w:pPr>
        <w:spacing w:line="360" w:lineRule="auto"/>
        <w:rPr>
          <w:rFonts w:ascii="宋体" w:hAnsi="宋体" w:cs="幼圆"/>
          <w:szCs w:val="21"/>
        </w:rPr>
      </w:pPr>
    </w:p>
    <w:p>
      <w:pPr>
        <w:spacing w:line="360" w:lineRule="auto"/>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4"/>
        <w:spacing w:before="140" w:after="140" w:line="360" w:lineRule="auto"/>
        <w:jc w:val="center"/>
        <w:rPr>
          <w:rFonts w:ascii="宋体" w:hAnsi="宋体"/>
        </w:rPr>
      </w:pPr>
      <w:bookmarkStart w:id="7" w:name="_Toc528624772"/>
      <w:r>
        <w:rPr>
          <w:rFonts w:hint="eastAsia" w:ascii="宋体" w:hAnsi="宋体"/>
        </w:rPr>
        <w:t>第二篇  比选申请人须知</w:t>
      </w:r>
      <w:bookmarkEnd w:id="7"/>
    </w:p>
    <w:p>
      <w:pPr>
        <w:rPr>
          <w:rFonts w:ascii="宋体" w:hAnsi="宋体"/>
        </w:rPr>
      </w:pPr>
    </w:p>
    <w:p>
      <w:pPr>
        <w:pStyle w:val="5"/>
        <w:spacing w:before="120" w:after="120"/>
        <w:ind w:firstLine="3357" w:firstLineChars="1045"/>
        <w:rPr>
          <w:rFonts w:ascii="宋体" w:hAnsi="宋体" w:eastAsia="宋体"/>
          <w:sz w:val="32"/>
        </w:rPr>
      </w:pPr>
      <w:bookmarkStart w:id="8" w:name="_Toc257187559"/>
      <w:bookmarkStart w:id="9" w:name="_Toc217878599"/>
      <w:bookmarkStart w:id="10" w:name="_Toc528624773"/>
      <w:r>
        <w:rPr>
          <w:rFonts w:ascii="宋体" w:hAnsi="宋体" w:eastAsia="宋体"/>
          <w:sz w:val="32"/>
        </w:rPr>
        <w:t>比选申请人须知资料表</w:t>
      </w:r>
      <w:bookmarkEnd w:id="8"/>
      <w:bookmarkEnd w:id="9"/>
      <w:bookmarkEnd w:id="10"/>
    </w:p>
    <w:tbl>
      <w:tblPr>
        <w:tblStyle w:val="28"/>
        <w:tblW w:w="95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155"/>
        <w:gridCol w:w="7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9" w:hRule="atLeast"/>
          <w:jc w:val="center"/>
        </w:trPr>
        <w:tc>
          <w:tcPr>
            <w:tcW w:w="889" w:type="dxa"/>
            <w:vAlign w:val="center"/>
          </w:tcPr>
          <w:p>
            <w:pPr>
              <w:adjustRightInd w:val="0"/>
              <w:snapToGrid w:val="0"/>
              <w:jc w:val="center"/>
              <w:rPr>
                <w:rFonts w:ascii="宋体" w:hAnsi="宋体"/>
                <w:kern w:val="0"/>
                <w:szCs w:val="21"/>
              </w:rPr>
            </w:pPr>
            <w:r>
              <w:rPr>
                <w:rFonts w:ascii="宋体" w:hAnsi="宋体"/>
                <w:kern w:val="0"/>
                <w:szCs w:val="21"/>
              </w:rPr>
              <w:t>序号</w:t>
            </w:r>
          </w:p>
        </w:tc>
        <w:tc>
          <w:tcPr>
            <w:tcW w:w="1155" w:type="dxa"/>
            <w:vAlign w:val="center"/>
          </w:tcPr>
          <w:p>
            <w:pPr>
              <w:adjustRightInd w:val="0"/>
              <w:snapToGrid w:val="0"/>
              <w:jc w:val="center"/>
              <w:rPr>
                <w:rFonts w:ascii="宋体" w:hAnsi="宋体"/>
                <w:kern w:val="0"/>
                <w:szCs w:val="21"/>
              </w:rPr>
            </w:pPr>
            <w:r>
              <w:rPr>
                <w:rFonts w:ascii="宋体" w:hAnsi="宋体"/>
                <w:kern w:val="0"/>
                <w:szCs w:val="21"/>
              </w:rPr>
              <w:t>条款号</w:t>
            </w:r>
          </w:p>
        </w:tc>
        <w:tc>
          <w:tcPr>
            <w:tcW w:w="7470" w:type="dxa"/>
            <w:vAlign w:val="center"/>
          </w:tcPr>
          <w:p>
            <w:pPr>
              <w:adjustRightInd w:val="0"/>
              <w:snapToGrid w:val="0"/>
              <w:jc w:val="center"/>
              <w:rPr>
                <w:rFonts w:ascii="宋体" w:hAnsi="宋体"/>
                <w:kern w:val="0"/>
                <w:szCs w:val="21"/>
              </w:rPr>
            </w:pPr>
            <w:r>
              <w:rPr>
                <w:rFonts w:ascii="宋体" w:hAnsi="宋体"/>
                <w:kern w:val="0"/>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jc w:val="center"/>
        </w:trPr>
        <w:tc>
          <w:tcPr>
            <w:tcW w:w="889" w:type="dxa"/>
            <w:vAlign w:val="center"/>
          </w:tcPr>
          <w:p>
            <w:pPr>
              <w:adjustRightInd w:val="0"/>
              <w:snapToGrid w:val="0"/>
              <w:jc w:val="center"/>
              <w:rPr>
                <w:rFonts w:ascii="宋体" w:hAnsi="宋体"/>
                <w:kern w:val="0"/>
                <w:szCs w:val="21"/>
              </w:rPr>
            </w:pPr>
            <w:r>
              <w:rPr>
                <w:rFonts w:ascii="宋体" w:hAnsi="宋体"/>
                <w:kern w:val="0"/>
                <w:szCs w:val="21"/>
              </w:rPr>
              <w:t>1</w:t>
            </w:r>
          </w:p>
        </w:tc>
        <w:tc>
          <w:tcPr>
            <w:tcW w:w="1155" w:type="dxa"/>
            <w:vAlign w:val="center"/>
          </w:tcPr>
          <w:p>
            <w:pPr>
              <w:adjustRightInd w:val="0"/>
              <w:snapToGrid w:val="0"/>
              <w:jc w:val="center"/>
              <w:rPr>
                <w:rFonts w:ascii="宋体" w:hAnsi="宋体"/>
                <w:kern w:val="0"/>
                <w:szCs w:val="21"/>
              </w:rPr>
            </w:pPr>
            <w:r>
              <w:rPr>
                <w:rFonts w:ascii="宋体" w:hAnsi="宋体"/>
                <w:kern w:val="0"/>
                <w:szCs w:val="21"/>
              </w:rPr>
              <w:t>1</w:t>
            </w:r>
            <w:r>
              <w:rPr>
                <w:rFonts w:hint="eastAsia" w:ascii="宋体" w:hAnsi="宋体"/>
                <w:kern w:val="0"/>
                <w:szCs w:val="21"/>
              </w:rPr>
              <w:t>.</w:t>
            </w:r>
            <w:r>
              <w:rPr>
                <w:rFonts w:ascii="宋体" w:hAnsi="宋体"/>
                <w:kern w:val="0"/>
                <w:szCs w:val="21"/>
              </w:rPr>
              <w:t>1</w:t>
            </w:r>
          </w:p>
        </w:tc>
        <w:tc>
          <w:tcPr>
            <w:tcW w:w="7470" w:type="dxa"/>
            <w:vAlign w:val="center"/>
          </w:tcPr>
          <w:p>
            <w:pPr>
              <w:adjustRightInd w:val="0"/>
              <w:snapToGrid w:val="0"/>
              <w:spacing w:line="360" w:lineRule="auto"/>
              <w:ind w:firstLine="210" w:firstLineChars="100"/>
              <w:rPr>
                <w:rFonts w:ascii="宋体" w:hAnsi="宋体"/>
                <w:kern w:val="0"/>
                <w:szCs w:val="21"/>
              </w:rPr>
            </w:pPr>
            <w:r>
              <w:rPr>
                <w:rFonts w:ascii="宋体" w:hAnsi="宋体"/>
                <w:kern w:val="0"/>
                <w:szCs w:val="21"/>
              </w:rPr>
              <w:t>比选人：</w:t>
            </w:r>
            <w:r>
              <w:rPr>
                <w:rFonts w:hint="eastAsia" w:ascii="宋体" w:hAnsi="宋体"/>
                <w:kern w:val="0"/>
                <w:szCs w:val="21"/>
              </w:rPr>
              <w:t>四川成渝高速公路股份有限公司成渝分公司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8" w:hRule="atLeast"/>
          <w:jc w:val="center"/>
        </w:trPr>
        <w:tc>
          <w:tcPr>
            <w:tcW w:w="889" w:type="dxa"/>
            <w:vAlign w:val="center"/>
          </w:tcPr>
          <w:p>
            <w:pPr>
              <w:adjustRightInd w:val="0"/>
              <w:snapToGrid w:val="0"/>
              <w:jc w:val="center"/>
              <w:rPr>
                <w:rFonts w:ascii="宋体" w:hAnsi="宋体"/>
                <w:kern w:val="0"/>
                <w:szCs w:val="21"/>
              </w:rPr>
            </w:pPr>
            <w:r>
              <w:rPr>
                <w:rFonts w:ascii="宋体" w:hAnsi="宋体"/>
                <w:kern w:val="0"/>
                <w:szCs w:val="21"/>
              </w:rPr>
              <w:t>2</w:t>
            </w:r>
          </w:p>
        </w:tc>
        <w:tc>
          <w:tcPr>
            <w:tcW w:w="1155" w:type="dxa"/>
            <w:vAlign w:val="center"/>
          </w:tcPr>
          <w:p>
            <w:pPr>
              <w:adjustRightInd w:val="0"/>
              <w:snapToGrid w:val="0"/>
              <w:jc w:val="center"/>
              <w:rPr>
                <w:rFonts w:ascii="宋体" w:hAnsi="宋体"/>
                <w:kern w:val="0"/>
                <w:szCs w:val="21"/>
              </w:rPr>
            </w:pPr>
            <w:r>
              <w:rPr>
                <w:rFonts w:hint="eastAsia" w:ascii="宋体" w:hAnsi="宋体"/>
                <w:kern w:val="0"/>
                <w:szCs w:val="21"/>
              </w:rPr>
              <w:t>6.</w:t>
            </w:r>
            <w:r>
              <w:rPr>
                <w:rFonts w:ascii="宋体" w:hAnsi="宋体"/>
                <w:kern w:val="0"/>
                <w:szCs w:val="21"/>
              </w:rPr>
              <w:t>1</w:t>
            </w:r>
          </w:p>
        </w:tc>
        <w:tc>
          <w:tcPr>
            <w:tcW w:w="7470" w:type="dxa"/>
            <w:vAlign w:val="center"/>
          </w:tcPr>
          <w:p>
            <w:pPr>
              <w:pStyle w:val="14"/>
              <w:spacing w:line="360" w:lineRule="auto"/>
              <w:ind w:firstLine="210" w:firstLineChars="100"/>
              <w:rPr>
                <w:rFonts w:hAnsi="宋体"/>
              </w:rPr>
            </w:pPr>
            <w:r>
              <w:rPr>
                <w:rFonts w:hAnsi="宋体"/>
                <w:sz w:val="21"/>
                <w:szCs w:val="21"/>
              </w:rPr>
              <w:t>比选申请人对比选文件疑</w:t>
            </w:r>
            <w:r>
              <w:rPr>
                <w:rFonts w:hint="eastAsia" w:hAnsi="宋体"/>
                <w:sz w:val="21"/>
                <w:szCs w:val="21"/>
              </w:rPr>
              <w:t>问的</w:t>
            </w:r>
            <w:r>
              <w:rPr>
                <w:rFonts w:hAnsi="宋体"/>
                <w:sz w:val="21"/>
                <w:szCs w:val="21"/>
              </w:rPr>
              <w:t>截止时间：</w:t>
            </w:r>
            <w:r>
              <w:rPr>
                <w:rFonts w:hint="eastAsia" w:hAnsi="宋体"/>
                <w:sz w:val="21"/>
                <w:szCs w:val="21"/>
              </w:rPr>
              <w:t>比选申请人在递交比选申请文件截止之日2天前，可以书面形式要求澄清比选文件，且无需提供比选申请人的信息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5" w:hRule="atLeast"/>
          <w:jc w:val="center"/>
        </w:trPr>
        <w:tc>
          <w:tcPr>
            <w:tcW w:w="889" w:type="dxa"/>
            <w:vAlign w:val="center"/>
          </w:tcPr>
          <w:p>
            <w:pPr>
              <w:adjustRightInd w:val="0"/>
              <w:snapToGrid w:val="0"/>
              <w:jc w:val="center"/>
              <w:rPr>
                <w:rFonts w:ascii="宋体" w:hAnsi="宋体"/>
                <w:kern w:val="0"/>
                <w:szCs w:val="21"/>
              </w:rPr>
            </w:pPr>
            <w:r>
              <w:rPr>
                <w:rFonts w:hint="eastAsia" w:ascii="宋体" w:hAnsi="宋体"/>
                <w:kern w:val="0"/>
                <w:szCs w:val="21"/>
              </w:rPr>
              <w:t>3</w:t>
            </w:r>
          </w:p>
        </w:tc>
        <w:tc>
          <w:tcPr>
            <w:tcW w:w="1155" w:type="dxa"/>
            <w:vAlign w:val="center"/>
          </w:tcPr>
          <w:p>
            <w:pPr>
              <w:adjustRightInd w:val="0"/>
              <w:snapToGrid w:val="0"/>
              <w:jc w:val="center"/>
              <w:rPr>
                <w:rFonts w:ascii="宋体" w:hAnsi="宋体"/>
                <w:kern w:val="0"/>
                <w:szCs w:val="21"/>
              </w:rPr>
            </w:pPr>
            <w:r>
              <w:rPr>
                <w:rFonts w:hint="eastAsia" w:ascii="宋体" w:hAnsi="宋体"/>
                <w:kern w:val="0"/>
                <w:szCs w:val="21"/>
              </w:rPr>
              <w:t>6.</w:t>
            </w:r>
            <w:r>
              <w:rPr>
                <w:rFonts w:ascii="宋体" w:hAnsi="宋体"/>
                <w:kern w:val="0"/>
                <w:szCs w:val="21"/>
              </w:rPr>
              <w:t>2</w:t>
            </w:r>
          </w:p>
        </w:tc>
        <w:tc>
          <w:tcPr>
            <w:tcW w:w="7470" w:type="dxa"/>
            <w:vAlign w:val="center"/>
          </w:tcPr>
          <w:p>
            <w:pPr>
              <w:adjustRightInd w:val="0"/>
              <w:snapToGrid w:val="0"/>
              <w:spacing w:line="360" w:lineRule="auto"/>
              <w:ind w:firstLine="210" w:firstLineChars="100"/>
              <w:rPr>
                <w:rFonts w:ascii="宋体" w:hAnsi="宋体"/>
                <w:kern w:val="0"/>
                <w:szCs w:val="21"/>
              </w:rPr>
            </w:pPr>
            <w:r>
              <w:rPr>
                <w:rFonts w:hint="eastAsia" w:ascii="宋体" w:hAnsi="宋体"/>
                <w:kern w:val="0"/>
                <w:szCs w:val="21"/>
              </w:rPr>
              <w:t>比选申请文件递交截止之日2日前，比选文件通知书（如果有）由比选申请人在四川成渝高速公路股份有限公司成渝分公司网站（www.sccygs.com）上自行下载。</w:t>
            </w:r>
          </w:p>
          <w:p>
            <w:pPr>
              <w:autoSpaceDE w:val="0"/>
              <w:autoSpaceDN w:val="0"/>
              <w:spacing w:line="360" w:lineRule="auto"/>
              <w:ind w:firstLine="210" w:firstLineChars="100"/>
              <w:rPr>
                <w:rFonts w:ascii="宋体" w:hAnsi="宋体"/>
                <w:kern w:val="0"/>
                <w:szCs w:val="21"/>
              </w:rPr>
            </w:pPr>
            <w:r>
              <w:rPr>
                <w:rFonts w:hint="eastAsia" w:ascii="宋体" w:hAnsi="宋体"/>
                <w:kern w:val="0"/>
                <w:szCs w:val="21"/>
              </w:rPr>
              <w:t>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jc w:val="center"/>
        </w:trPr>
        <w:tc>
          <w:tcPr>
            <w:tcW w:w="889" w:type="dxa"/>
            <w:vAlign w:val="center"/>
          </w:tcPr>
          <w:p>
            <w:pPr>
              <w:adjustRightInd w:val="0"/>
              <w:snapToGrid w:val="0"/>
              <w:jc w:val="center"/>
              <w:rPr>
                <w:rFonts w:ascii="宋体" w:hAnsi="宋体"/>
                <w:kern w:val="0"/>
                <w:szCs w:val="21"/>
              </w:rPr>
            </w:pPr>
            <w:r>
              <w:rPr>
                <w:rFonts w:hint="eastAsia" w:ascii="宋体" w:hAnsi="宋体"/>
                <w:kern w:val="0"/>
                <w:szCs w:val="21"/>
              </w:rPr>
              <w:t>4</w:t>
            </w:r>
          </w:p>
        </w:tc>
        <w:tc>
          <w:tcPr>
            <w:tcW w:w="1155" w:type="dxa"/>
            <w:vAlign w:val="center"/>
          </w:tcPr>
          <w:p>
            <w:pPr>
              <w:adjustRightInd w:val="0"/>
              <w:snapToGrid w:val="0"/>
              <w:jc w:val="center"/>
              <w:rPr>
                <w:rFonts w:ascii="宋体" w:hAnsi="宋体"/>
                <w:kern w:val="0"/>
                <w:szCs w:val="21"/>
              </w:rPr>
            </w:pPr>
            <w:r>
              <w:rPr>
                <w:rFonts w:hint="eastAsia" w:ascii="宋体" w:hAnsi="宋体"/>
                <w:kern w:val="0"/>
                <w:szCs w:val="21"/>
              </w:rPr>
              <w:t>6.3</w:t>
            </w:r>
          </w:p>
        </w:tc>
        <w:tc>
          <w:tcPr>
            <w:tcW w:w="7470" w:type="dxa"/>
            <w:vAlign w:val="center"/>
          </w:tcPr>
          <w:p>
            <w:pPr>
              <w:adjustRightInd w:val="0"/>
              <w:snapToGrid w:val="0"/>
              <w:spacing w:line="360" w:lineRule="auto"/>
              <w:ind w:firstLine="210" w:firstLineChars="100"/>
              <w:rPr>
                <w:rFonts w:ascii="宋体" w:hAnsi="宋体"/>
                <w:kern w:val="0"/>
                <w:szCs w:val="21"/>
              </w:rPr>
            </w:pPr>
            <w:r>
              <w:rPr>
                <w:rFonts w:hint="eastAsia" w:ascii="宋体" w:hAnsi="宋体"/>
                <w:kern w:val="0"/>
                <w:szCs w:val="21"/>
              </w:rPr>
              <w:t>比选文件的修改同本须知前附表条款6.1、6.2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889" w:type="dxa"/>
            <w:vAlign w:val="center"/>
          </w:tcPr>
          <w:p>
            <w:pPr>
              <w:adjustRightInd w:val="0"/>
              <w:snapToGrid w:val="0"/>
              <w:jc w:val="center"/>
              <w:rPr>
                <w:rFonts w:ascii="宋体" w:hAnsi="宋体"/>
                <w:kern w:val="0"/>
                <w:szCs w:val="21"/>
              </w:rPr>
            </w:pPr>
            <w:r>
              <w:rPr>
                <w:rFonts w:hint="eastAsia" w:ascii="宋体" w:hAnsi="宋体"/>
                <w:kern w:val="0"/>
                <w:szCs w:val="21"/>
              </w:rPr>
              <w:t>5</w:t>
            </w:r>
          </w:p>
        </w:tc>
        <w:tc>
          <w:tcPr>
            <w:tcW w:w="1155" w:type="dxa"/>
            <w:vAlign w:val="center"/>
          </w:tcPr>
          <w:p>
            <w:pPr>
              <w:adjustRightInd w:val="0"/>
              <w:snapToGrid w:val="0"/>
              <w:jc w:val="center"/>
              <w:rPr>
                <w:rFonts w:ascii="宋体" w:hAnsi="宋体"/>
                <w:kern w:val="0"/>
                <w:szCs w:val="21"/>
              </w:rPr>
            </w:pPr>
            <w:r>
              <w:rPr>
                <w:rFonts w:hint="eastAsia" w:ascii="宋体" w:hAnsi="宋体"/>
                <w:kern w:val="0"/>
                <w:szCs w:val="21"/>
              </w:rPr>
              <w:t>9.</w:t>
            </w:r>
            <w:r>
              <w:rPr>
                <w:rFonts w:ascii="宋体" w:hAnsi="宋体"/>
                <w:kern w:val="0"/>
                <w:szCs w:val="21"/>
              </w:rPr>
              <w:t>1</w:t>
            </w:r>
          </w:p>
        </w:tc>
        <w:tc>
          <w:tcPr>
            <w:tcW w:w="7470" w:type="dxa"/>
            <w:vAlign w:val="center"/>
          </w:tcPr>
          <w:p>
            <w:pPr>
              <w:adjustRightInd w:val="0"/>
              <w:snapToGrid w:val="0"/>
              <w:spacing w:line="360" w:lineRule="auto"/>
              <w:ind w:firstLine="210" w:firstLineChars="100"/>
              <w:rPr>
                <w:rFonts w:ascii="宋体" w:hAnsi="宋体"/>
                <w:kern w:val="0"/>
                <w:szCs w:val="21"/>
              </w:rPr>
            </w:pPr>
            <w:r>
              <w:rPr>
                <w:rFonts w:ascii="宋体" w:hAnsi="宋体"/>
                <w:kern w:val="0"/>
                <w:szCs w:val="21"/>
              </w:rPr>
              <w:t>比选申请有效期为：</w:t>
            </w:r>
            <w:r>
              <w:rPr>
                <w:rFonts w:hint="eastAsia" w:ascii="宋体" w:hAnsi="宋体"/>
                <w:kern w:val="0"/>
                <w:szCs w:val="21"/>
              </w:rPr>
              <w:t>自比选申请人提交比选申请文件截止之日起计算</w:t>
            </w:r>
            <w:r>
              <w:rPr>
                <w:rFonts w:hint="eastAsia" w:ascii="宋体" w:hAnsi="宋体"/>
                <w:kern w:val="0"/>
                <w:szCs w:val="21"/>
                <w:u w:val="single"/>
              </w:rPr>
              <w:t xml:space="preserve"> 60 </w:t>
            </w:r>
            <w:r>
              <w:rPr>
                <w:rFonts w:ascii="宋体" w:hAnsi="宋体"/>
                <w:kern w:val="0"/>
                <w:szCs w:val="21"/>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2" w:hRule="atLeast"/>
          <w:jc w:val="center"/>
        </w:trPr>
        <w:tc>
          <w:tcPr>
            <w:tcW w:w="889" w:type="dxa"/>
            <w:vAlign w:val="center"/>
          </w:tcPr>
          <w:p>
            <w:pPr>
              <w:adjustRightInd w:val="0"/>
              <w:snapToGrid w:val="0"/>
              <w:jc w:val="center"/>
              <w:rPr>
                <w:rFonts w:ascii="宋体" w:hAnsi="宋体"/>
                <w:kern w:val="0"/>
                <w:szCs w:val="21"/>
              </w:rPr>
            </w:pPr>
            <w:r>
              <w:rPr>
                <w:rFonts w:hint="eastAsia" w:ascii="宋体" w:hAnsi="宋体"/>
                <w:kern w:val="0"/>
                <w:szCs w:val="21"/>
              </w:rPr>
              <w:t>6</w:t>
            </w:r>
          </w:p>
        </w:tc>
        <w:tc>
          <w:tcPr>
            <w:tcW w:w="1155" w:type="dxa"/>
            <w:vAlign w:val="center"/>
          </w:tcPr>
          <w:p>
            <w:pPr>
              <w:adjustRightInd w:val="0"/>
              <w:snapToGrid w:val="0"/>
              <w:jc w:val="center"/>
              <w:rPr>
                <w:rFonts w:ascii="宋体" w:hAnsi="宋体"/>
                <w:kern w:val="0"/>
                <w:szCs w:val="21"/>
              </w:rPr>
            </w:pPr>
            <w:r>
              <w:rPr>
                <w:rFonts w:hint="eastAsia" w:ascii="宋体" w:hAnsi="宋体"/>
                <w:kern w:val="0"/>
                <w:szCs w:val="21"/>
              </w:rPr>
              <w:t>10.</w:t>
            </w:r>
            <w:r>
              <w:rPr>
                <w:rFonts w:ascii="宋体" w:hAnsi="宋体"/>
                <w:kern w:val="0"/>
                <w:szCs w:val="21"/>
              </w:rPr>
              <w:t>1</w:t>
            </w:r>
          </w:p>
        </w:tc>
        <w:tc>
          <w:tcPr>
            <w:tcW w:w="7470" w:type="dxa"/>
            <w:vAlign w:val="center"/>
          </w:tcPr>
          <w:p>
            <w:pPr>
              <w:adjustRightInd w:val="0"/>
              <w:snapToGrid w:val="0"/>
              <w:spacing w:line="360" w:lineRule="auto"/>
              <w:ind w:firstLine="210" w:firstLineChars="100"/>
              <w:rPr>
                <w:rFonts w:ascii="宋体" w:hAnsi="宋体"/>
                <w:kern w:val="0"/>
                <w:szCs w:val="21"/>
              </w:rPr>
            </w:pPr>
            <w:r>
              <w:rPr>
                <w:rFonts w:ascii="宋体" w:hAnsi="宋体"/>
                <w:kern w:val="0"/>
                <w:szCs w:val="21"/>
              </w:rPr>
              <w:t>比选申请文件份数：</w:t>
            </w:r>
            <w:r>
              <w:rPr>
                <w:rFonts w:hint="eastAsia" w:ascii="宋体" w:hAnsi="宋体"/>
                <w:kern w:val="0"/>
                <w:szCs w:val="21"/>
              </w:rPr>
              <w:t>正本一份、副本一份。</w:t>
            </w:r>
          </w:p>
          <w:p>
            <w:pPr>
              <w:adjustRightInd w:val="0"/>
              <w:snapToGrid w:val="0"/>
              <w:spacing w:line="360" w:lineRule="auto"/>
              <w:ind w:firstLine="210" w:firstLineChars="100"/>
              <w:rPr>
                <w:rFonts w:ascii="宋体" w:hAnsi="宋体"/>
                <w:kern w:val="0"/>
                <w:szCs w:val="21"/>
              </w:rPr>
            </w:pPr>
            <w:r>
              <w:rPr>
                <w:rFonts w:hint="eastAsia" w:ascii="宋体" w:hAnsi="宋体"/>
                <w:kern w:val="0"/>
                <w:szCs w:val="21"/>
              </w:rPr>
              <w:t>请在文件封面予以标注“正本”或“副本”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jc w:val="center"/>
        </w:trPr>
        <w:tc>
          <w:tcPr>
            <w:tcW w:w="9514" w:type="dxa"/>
            <w:gridSpan w:val="3"/>
            <w:vAlign w:val="center"/>
          </w:tcPr>
          <w:p>
            <w:pPr>
              <w:adjustRightInd w:val="0"/>
              <w:snapToGrid w:val="0"/>
              <w:rPr>
                <w:rFonts w:ascii="宋体" w:hAnsi="宋体"/>
                <w:kern w:val="0"/>
                <w:szCs w:val="21"/>
              </w:rPr>
            </w:pPr>
            <w:r>
              <w:rPr>
                <w:rFonts w:hint="eastAsia" w:ascii="宋体" w:hAnsi="宋体"/>
                <w:kern w:val="0"/>
                <w:szCs w:val="21"/>
              </w:rPr>
              <w:t>注：表中未填内容请见比选公告和比选申请人须知</w:t>
            </w:r>
          </w:p>
        </w:tc>
      </w:tr>
    </w:tbl>
    <w:p>
      <w:pPr>
        <w:autoSpaceDE w:val="0"/>
        <w:autoSpaceDN w:val="0"/>
        <w:adjustRightInd w:val="0"/>
        <w:spacing w:beforeLines="50" w:line="360" w:lineRule="auto"/>
        <w:jc w:val="center"/>
        <w:rPr>
          <w:rFonts w:ascii="宋体" w:hAnsi="宋体"/>
          <w:b/>
          <w:sz w:val="32"/>
          <w:szCs w:val="32"/>
        </w:rPr>
      </w:pPr>
    </w:p>
    <w:p>
      <w:pPr>
        <w:autoSpaceDE w:val="0"/>
        <w:autoSpaceDN w:val="0"/>
        <w:adjustRightInd w:val="0"/>
        <w:spacing w:beforeLines="50" w:line="360" w:lineRule="auto"/>
        <w:jc w:val="center"/>
        <w:rPr>
          <w:rFonts w:ascii="宋体" w:hAnsi="宋体"/>
          <w:b/>
          <w:sz w:val="32"/>
          <w:szCs w:val="32"/>
        </w:rPr>
      </w:pPr>
    </w:p>
    <w:p>
      <w:pPr>
        <w:autoSpaceDE w:val="0"/>
        <w:autoSpaceDN w:val="0"/>
        <w:adjustRightInd w:val="0"/>
        <w:spacing w:beforeLines="50" w:line="360" w:lineRule="auto"/>
        <w:jc w:val="center"/>
        <w:rPr>
          <w:rFonts w:ascii="宋体" w:hAnsi="宋体"/>
          <w:b/>
          <w:sz w:val="32"/>
          <w:szCs w:val="32"/>
        </w:rPr>
      </w:pPr>
      <w:r>
        <w:rPr>
          <w:rFonts w:hint="eastAsia" w:ascii="宋体" w:hAnsi="宋体"/>
          <w:b/>
          <w:sz w:val="32"/>
          <w:szCs w:val="32"/>
        </w:rPr>
        <w:t>比选申请</w:t>
      </w:r>
      <w:r>
        <w:rPr>
          <w:rFonts w:ascii="宋体" w:hAnsi="宋体"/>
          <w:b/>
          <w:sz w:val="32"/>
          <w:szCs w:val="32"/>
        </w:rPr>
        <w:t>人须知</w:t>
      </w:r>
    </w:p>
    <w:p>
      <w:pPr>
        <w:pStyle w:val="5"/>
        <w:spacing w:before="120" w:after="120"/>
        <w:rPr>
          <w:rFonts w:ascii="宋体" w:hAnsi="宋体" w:eastAsia="宋体"/>
          <w:kern w:val="0"/>
        </w:rPr>
      </w:pPr>
      <w:bookmarkStart w:id="11" w:name="_Toc528624774"/>
      <w:r>
        <w:rPr>
          <w:rFonts w:ascii="宋体" w:hAnsi="宋体" w:eastAsia="宋体"/>
          <w:kern w:val="0"/>
        </w:rPr>
        <w:t>一、总则</w:t>
      </w:r>
      <w:bookmarkEnd w:id="11"/>
    </w:p>
    <w:p>
      <w:pPr>
        <w:autoSpaceDE w:val="0"/>
        <w:autoSpaceDN w:val="0"/>
        <w:spacing w:line="360" w:lineRule="auto"/>
        <w:ind w:firstLine="422" w:firstLineChars="200"/>
        <w:rPr>
          <w:rFonts w:ascii="宋体" w:hAnsi="宋体"/>
          <w:b/>
          <w:kern w:val="0"/>
          <w:szCs w:val="21"/>
        </w:rPr>
      </w:pPr>
      <w:r>
        <w:rPr>
          <w:rFonts w:ascii="宋体" w:hAnsi="宋体"/>
          <w:b/>
          <w:kern w:val="0"/>
          <w:szCs w:val="21"/>
        </w:rPr>
        <w:t>1．项目</w:t>
      </w:r>
      <w:r>
        <w:rPr>
          <w:rFonts w:hint="eastAsia" w:ascii="宋体" w:hAnsi="宋体"/>
          <w:b/>
          <w:kern w:val="0"/>
          <w:szCs w:val="21"/>
        </w:rPr>
        <w:t>比选</w:t>
      </w:r>
      <w:r>
        <w:rPr>
          <w:rFonts w:ascii="宋体" w:hAnsi="宋体"/>
          <w:b/>
          <w:kern w:val="0"/>
          <w:szCs w:val="21"/>
        </w:rPr>
        <w:t>情况</w:t>
      </w:r>
    </w:p>
    <w:p>
      <w:pPr>
        <w:autoSpaceDE w:val="0"/>
        <w:autoSpaceDN w:val="0"/>
        <w:spacing w:line="360" w:lineRule="auto"/>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w:t>
      </w:r>
      <w:r>
        <w:rPr>
          <w:rFonts w:ascii="宋体" w:hAnsi="宋体"/>
          <w:kern w:val="0"/>
          <w:szCs w:val="21"/>
        </w:rPr>
        <w:t>1</w:t>
      </w:r>
      <w:r>
        <w:rPr>
          <w:rFonts w:hint="eastAsia" w:ascii="宋体" w:hAnsi="宋体"/>
          <w:kern w:val="0"/>
          <w:szCs w:val="21"/>
        </w:rPr>
        <w:t>比选</w:t>
      </w:r>
      <w:r>
        <w:rPr>
          <w:rFonts w:ascii="宋体" w:hAnsi="宋体"/>
          <w:kern w:val="0"/>
          <w:szCs w:val="21"/>
        </w:rPr>
        <w:t>人：</w:t>
      </w:r>
      <w:r>
        <w:rPr>
          <w:rFonts w:hint="eastAsia" w:ascii="宋体" w:hAnsi="宋体"/>
          <w:kern w:val="0"/>
          <w:szCs w:val="21"/>
        </w:rPr>
        <w:t>四川成渝高速公路股份有限公司成渝分公司</w:t>
      </w:r>
    </w:p>
    <w:p>
      <w:pPr>
        <w:autoSpaceDE w:val="0"/>
        <w:autoSpaceDN w:val="0"/>
        <w:spacing w:line="360" w:lineRule="auto"/>
        <w:ind w:left="283" w:leftChars="135" w:firstLine="143"/>
        <w:rPr>
          <w:rFonts w:ascii="宋体" w:hAnsi="宋体"/>
          <w:kern w:val="0"/>
          <w:szCs w:val="21"/>
        </w:rPr>
      </w:pPr>
      <w:r>
        <w:rPr>
          <w:rFonts w:hint="eastAsia" w:ascii="宋体" w:hAnsi="宋体"/>
          <w:kern w:val="0"/>
          <w:szCs w:val="21"/>
        </w:rPr>
        <w:t>1.2 项目地点：</w:t>
      </w:r>
      <w:r>
        <w:rPr>
          <w:rFonts w:hint="eastAsia"/>
          <w:szCs w:val="21"/>
        </w:rPr>
        <w:t>成渝高速公路各收费站</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2</w:t>
      </w:r>
      <w:r>
        <w:rPr>
          <w:rFonts w:ascii="宋体" w:hAnsi="宋体"/>
          <w:b/>
          <w:kern w:val="0"/>
          <w:szCs w:val="21"/>
        </w:rPr>
        <w:t>．比选申请人的资</w:t>
      </w:r>
      <w:r>
        <w:rPr>
          <w:rFonts w:hint="eastAsia" w:ascii="宋体" w:hAnsi="宋体"/>
          <w:b/>
          <w:kern w:val="0"/>
          <w:szCs w:val="21"/>
        </w:rPr>
        <w:t>审条件</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2.</w:t>
      </w:r>
      <w:r>
        <w:rPr>
          <w:rFonts w:ascii="宋体" w:hAnsi="宋体"/>
          <w:b/>
          <w:kern w:val="0"/>
          <w:szCs w:val="21"/>
        </w:rPr>
        <w:t xml:space="preserve">1 </w:t>
      </w:r>
      <w:r>
        <w:rPr>
          <w:rFonts w:ascii="宋体" w:hAnsi="宋体"/>
          <w:kern w:val="0"/>
          <w:szCs w:val="21"/>
        </w:rPr>
        <w:t>合格的</w:t>
      </w:r>
      <w:r>
        <w:rPr>
          <w:rFonts w:hint="eastAsia" w:ascii="宋体" w:hAnsi="宋体"/>
          <w:kern w:val="0"/>
          <w:szCs w:val="21"/>
        </w:rPr>
        <w:t>比选申请</w:t>
      </w:r>
      <w:r>
        <w:rPr>
          <w:rFonts w:ascii="宋体" w:hAnsi="宋体"/>
          <w:kern w:val="0"/>
          <w:szCs w:val="21"/>
        </w:rPr>
        <w:t>人及项目</w:t>
      </w:r>
      <w:r>
        <w:rPr>
          <w:rFonts w:hint="eastAsia" w:ascii="宋体" w:hAnsi="宋体"/>
          <w:kern w:val="0"/>
          <w:szCs w:val="21"/>
        </w:rPr>
        <w:t>经理</w:t>
      </w:r>
      <w:r>
        <w:rPr>
          <w:rFonts w:ascii="宋体" w:hAnsi="宋体"/>
          <w:kern w:val="0"/>
          <w:szCs w:val="21"/>
        </w:rPr>
        <w:t>必须符合下列</w:t>
      </w:r>
      <w:r>
        <w:rPr>
          <w:rFonts w:hint="eastAsia" w:ascii="宋体" w:hAnsi="宋体"/>
          <w:kern w:val="0"/>
          <w:szCs w:val="21"/>
        </w:rPr>
        <w:t>强制性</w:t>
      </w:r>
      <w:r>
        <w:rPr>
          <w:rFonts w:ascii="宋体" w:hAnsi="宋体"/>
          <w:kern w:val="0"/>
          <w:szCs w:val="21"/>
        </w:rPr>
        <w:t>条件</w:t>
      </w:r>
      <w:r>
        <w:rPr>
          <w:rFonts w:hint="eastAsia" w:ascii="宋体" w:hAnsi="宋体"/>
          <w:kern w:val="0"/>
          <w:szCs w:val="21"/>
        </w:rPr>
        <w:t>：</w:t>
      </w:r>
    </w:p>
    <w:p>
      <w:pPr>
        <w:autoSpaceDE w:val="0"/>
        <w:autoSpaceDN w:val="0"/>
        <w:spacing w:line="360" w:lineRule="auto"/>
        <w:ind w:firstLine="420" w:firstLineChars="200"/>
        <w:rPr>
          <w:rFonts w:ascii="宋体" w:hAnsi="宋体"/>
          <w:kern w:val="0"/>
          <w:szCs w:val="21"/>
        </w:rPr>
      </w:pPr>
      <w:r>
        <w:rPr>
          <w:rFonts w:hint="eastAsia" w:ascii="宋体" w:hAnsi="宋体"/>
          <w:kern w:val="0"/>
          <w:szCs w:val="21"/>
        </w:rPr>
        <w:t>比选申请人独立比选申请，不接受联合体比选申请。</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（1）</w:t>
      </w:r>
      <w:r>
        <w:rPr>
          <w:rFonts w:hint="eastAsia" w:ascii="宋体" w:hAnsi="宋体" w:cs="宋体"/>
          <w:kern w:val="0"/>
          <w:szCs w:val="21"/>
        </w:rPr>
        <w:t>具有</w:t>
      </w:r>
      <w:r>
        <w:rPr>
          <w:rFonts w:ascii="宋体" w:hAnsi="宋体" w:cs="宋体"/>
          <w:kern w:val="0"/>
          <w:szCs w:val="21"/>
        </w:rPr>
        <w:t>独立法人资格</w:t>
      </w:r>
      <w:r>
        <w:rPr>
          <w:rFonts w:hint="eastAsia" w:ascii="宋体" w:hAnsi="宋体" w:cs="宋体"/>
          <w:kern w:val="0"/>
          <w:szCs w:val="21"/>
        </w:rPr>
        <w:t>，持有有效的</w:t>
      </w:r>
      <w:r>
        <w:rPr>
          <w:rFonts w:ascii="宋体" w:hAnsi="宋体" w:cs="宋体"/>
          <w:kern w:val="0"/>
          <w:szCs w:val="21"/>
        </w:rPr>
        <w:t>营业执照</w:t>
      </w:r>
      <w:r>
        <w:rPr>
          <w:rFonts w:hint="eastAsia" w:ascii="宋体" w:hAnsi="宋体" w:cs="宋体"/>
          <w:kern w:val="0"/>
          <w:szCs w:val="21"/>
        </w:rPr>
        <w:t>、基本账户开户许可证</w:t>
      </w:r>
      <w:r>
        <w:rPr>
          <w:rFonts w:hint="eastAsia" w:ascii="宋体" w:hAnsi="宋体"/>
          <w:kern w:val="0"/>
          <w:szCs w:val="21"/>
        </w:rPr>
        <w:t>或对公账户证明文件；</w:t>
      </w:r>
    </w:p>
    <w:p>
      <w:pPr>
        <w:autoSpaceDE w:val="0"/>
        <w:autoSpaceDN w:val="0"/>
        <w:adjustRightInd w:val="0"/>
        <w:spacing w:line="360" w:lineRule="auto"/>
        <w:ind w:firstLine="420" w:firstLineChars="200"/>
        <w:rPr>
          <w:szCs w:val="21"/>
        </w:rPr>
      </w:pPr>
      <w:r>
        <w:rPr>
          <w:rFonts w:hint="eastAsia" w:ascii="宋体" w:hAnsi="宋体"/>
          <w:kern w:val="0"/>
          <w:szCs w:val="21"/>
        </w:rPr>
        <w:t>（2）</w:t>
      </w:r>
      <w:r>
        <w:rPr>
          <w:rFonts w:hint="eastAsia"/>
          <w:szCs w:val="21"/>
        </w:rPr>
        <w:t>资质要求：</w:t>
      </w:r>
      <w:r>
        <w:rPr>
          <w:rFonts w:hint="eastAsia" w:ascii="宋体" w:hAnsi="宋体" w:cs="Courier New"/>
          <w:szCs w:val="21"/>
        </w:rPr>
        <w:t>具有公路交通工程营业资格或机电工程营业资格；</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3）业绩要求：近5年内（2016年3月至2021年3月）有高速公路机电工程施工业绩2个及以上，其中至少包含1个高速公路计重设备安装或高速公路计重设备维护抢修项目业绩，以上业绩需附合同文件或验收证书复印件（加盖鲜章）；</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（4）信誉</w:t>
      </w:r>
    </w:p>
    <w:p>
      <w:pPr>
        <w:autoSpaceDE w:val="0"/>
        <w:autoSpaceDN w:val="0"/>
        <w:adjustRightInd w:val="0"/>
        <w:spacing w:line="360" w:lineRule="auto"/>
        <w:ind w:firstLine="420" w:firstLineChars="200"/>
        <w:rPr>
          <w:rFonts w:hAnsi="宋体"/>
          <w:bCs/>
        </w:rPr>
      </w:pPr>
      <w:r>
        <w:rPr>
          <w:rFonts w:hint="eastAsia" w:ascii="宋体" w:hAnsi="宋体"/>
          <w:kern w:val="0"/>
          <w:szCs w:val="21"/>
        </w:rPr>
        <w:t>1）</w:t>
      </w:r>
      <w:r>
        <w:rPr>
          <w:rFonts w:hint="eastAsia"/>
        </w:rPr>
        <w:t>在“信用中国”网站（www.creditchina.gov.cn）中被列入失信被执行人名单的</w:t>
      </w:r>
      <w:r>
        <w:rPr>
          <w:rFonts w:hint="eastAsia" w:ascii="宋体" w:hAnsi="宋体"/>
          <w:kern w:val="0"/>
          <w:szCs w:val="21"/>
        </w:rPr>
        <w:t>比选申请</w:t>
      </w:r>
      <w:r>
        <w:rPr>
          <w:rFonts w:hint="eastAsia"/>
        </w:rPr>
        <w:t>人，</w:t>
      </w:r>
      <w:r>
        <w:rPr>
          <w:rFonts w:hint="eastAsia" w:hAnsi="宋体"/>
          <w:bCs/>
        </w:rPr>
        <w:t>其比选申请无效。</w:t>
      </w:r>
    </w:p>
    <w:p>
      <w:pPr>
        <w:autoSpaceDE w:val="0"/>
        <w:autoSpaceDN w:val="0"/>
        <w:adjustRightInd w:val="0"/>
        <w:spacing w:line="360" w:lineRule="auto"/>
        <w:ind w:firstLine="420" w:firstLineChars="200"/>
      </w:pPr>
      <w:r>
        <w:rPr>
          <w:rFonts w:hint="eastAsia" w:hAnsi="宋体"/>
          <w:bCs/>
        </w:rPr>
        <w:t>2）在国家企业信用信息公示系统（www.gsxt.gov.cn）中被列入严重违法失信企业名单的</w:t>
      </w:r>
      <w:r>
        <w:rPr>
          <w:rFonts w:hint="eastAsia" w:ascii="宋体" w:hAnsi="宋体"/>
          <w:kern w:val="0"/>
          <w:szCs w:val="21"/>
        </w:rPr>
        <w:t>比选申请</w:t>
      </w:r>
      <w:r>
        <w:rPr>
          <w:rFonts w:hint="eastAsia" w:hAnsi="宋体"/>
          <w:bCs/>
        </w:rPr>
        <w:t>人，不得参加比选申请。</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（5）</w:t>
      </w:r>
      <w:r>
        <w:rPr>
          <w:rFonts w:hint="eastAsia" w:hAnsi="宋体"/>
        </w:rPr>
        <w:t>省外企业需在四川省建设厅取得了《四川省省外企业入川从事建筑活动备案证》，并须提供在常驻四川的售后服务机构或办事处的合法企业资料；</w:t>
      </w:r>
    </w:p>
    <w:p>
      <w:pPr>
        <w:autoSpaceDE w:val="0"/>
        <w:autoSpaceDN w:val="0"/>
        <w:adjustRightInd w:val="0"/>
        <w:spacing w:line="360" w:lineRule="auto"/>
        <w:ind w:firstLine="420" w:firstLineChars="200"/>
        <w:rPr>
          <w:rFonts w:ascii="宋体" w:hAnsi="宋体"/>
          <w:kern w:val="0"/>
          <w:szCs w:val="21"/>
        </w:rPr>
      </w:pPr>
      <w:r>
        <w:rPr>
          <w:rFonts w:hint="eastAsia" w:ascii="宋体" w:hAnsi="宋体"/>
          <w:kern w:val="0"/>
          <w:szCs w:val="21"/>
        </w:rPr>
        <w:t>（6）关联关系：</w:t>
      </w:r>
      <w:r>
        <w:rPr>
          <w:rFonts w:hint="eastAsia" w:hAnsi="宋体"/>
        </w:rPr>
        <w:t>与比选人存在利害关系可能影响公正性的单位，不得参加比选申请。</w:t>
      </w:r>
      <w:r>
        <w:rPr>
          <w:rFonts w:hint="eastAsia"/>
        </w:rPr>
        <w:t>单位负责人为同一人或者存在控股、管理关系的不同单位，不得参加比选申请</w:t>
      </w:r>
      <w:r>
        <w:rPr>
          <w:rFonts w:hint="eastAsia" w:ascii="宋体" w:hAnsi="宋体"/>
          <w:kern w:val="0"/>
          <w:szCs w:val="21"/>
        </w:rPr>
        <w:t>。</w:t>
      </w:r>
    </w:p>
    <w:p>
      <w:pPr>
        <w:autoSpaceDE w:val="0"/>
        <w:autoSpaceDN w:val="0"/>
        <w:spacing w:line="360" w:lineRule="auto"/>
        <w:ind w:firstLine="422" w:firstLineChars="200"/>
        <w:rPr>
          <w:rFonts w:ascii="宋体" w:hAnsi="宋体"/>
          <w:szCs w:val="21"/>
        </w:rPr>
      </w:pPr>
      <w:r>
        <w:rPr>
          <w:rFonts w:ascii="宋体" w:hAnsi="宋体"/>
          <w:b/>
          <w:kern w:val="0"/>
          <w:szCs w:val="21"/>
        </w:rPr>
        <w:t>2</w:t>
      </w:r>
      <w:r>
        <w:rPr>
          <w:rFonts w:hint="eastAsia" w:ascii="宋体" w:hAnsi="宋体"/>
          <w:b/>
          <w:kern w:val="0"/>
          <w:szCs w:val="21"/>
        </w:rPr>
        <w:t>.</w:t>
      </w:r>
      <w:r>
        <w:rPr>
          <w:rFonts w:ascii="宋体" w:hAnsi="宋体"/>
          <w:b/>
          <w:kern w:val="0"/>
          <w:szCs w:val="21"/>
        </w:rPr>
        <w:t>2</w:t>
      </w:r>
      <w:r>
        <w:rPr>
          <w:rFonts w:hint="eastAsia" w:ascii="宋体" w:hAnsi="宋体"/>
          <w:b/>
          <w:kern w:val="0"/>
          <w:szCs w:val="21"/>
        </w:rPr>
        <w:t xml:space="preserve"> </w:t>
      </w:r>
      <w:r>
        <w:rPr>
          <w:rFonts w:hint="eastAsia" w:ascii="宋体" w:hAnsi="宋体"/>
          <w:szCs w:val="21"/>
        </w:rPr>
        <w:t>联合体比选申请</w:t>
      </w:r>
    </w:p>
    <w:p>
      <w:pPr>
        <w:autoSpaceDE w:val="0"/>
        <w:autoSpaceDN w:val="0"/>
        <w:spacing w:line="360" w:lineRule="auto"/>
        <w:ind w:firstLine="420" w:firstLineChars="200"/>
        <w:rPr>
          <w:rFonts w:ascii="宋体" w:hAnsi="宋体"/>
          <w:szCs w:val="21"/>
        </w:rPr>
      </w:pPr>
      <w:r>
        <w:rPr>
          <w:rFonts w:hint="eastAsia" w:ascii="宋体" w:hAnsi="宋体"/>
          <w:szCs w:val="21"/>
        </w:rPr>
        <w:t>不接受联合体比选申请</w:t>
      </w:r>
      <w:r>
        <w:rPr>
          <w:rFonts w:ascii="宋体" w:hAnsi="宋体"/>
          <w:szCs w:val="21"/>
        </w:rPr>
        <w:t>。</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比选申请</w:t>
      </w:r>
      <w:r>
        <w:rPr>
          <w:rFonts w:ascii="宋体" w:hAnsi="宋体"/>
          <w:b/>
          <w:kern w:val="0"/>
          <w:szCs w:val="21"/>
        </w:rPr>
        <w:t>费用</w:t>
      </w:r>
    </w:p>
    <w:p>
      <w:pPr>
        <w:autoSpaceDE w:val="0"/>
        <w:autoSpaceDN w:val="0"/>
        <w:spacing w:line="360" w:lineRule="auto"/>
        <w:ind w:firstLine="420" w:firstLineChars="200"/>
        <w:rPr>
          <w:rFonts w:ascii="宋体" w:hAnsi="宋体"/>
          <w:szCs w:val="21"/>
        </w:rPr>
      </w:pPr>
      <w:r>
        <w:rPr>
          <w:rFonts w:ascii="宋体" w:hAnsi="宋体"/>
          <w:szCs w:val="21"/>
        </w:rPr>
        <w:t xml:space="preserve"> </w:t>
      </w:r>
      <w:r>
        <w:rPr>
          <w:rFonts w:hint="eastAsia" w:ascii="宋体" w:hAnsi="宋体"/>
          <w:szCs w:val="21"/>
        </w:rPr>
        <w:t>比选申请</w:t>
      </w:r>
      <w:r>
        <w:rPr>
          <w:rFonts w:ascii="宋体" w:hAnsi="宋体"/>
          <w:szCs w:val="21"/>
        </w:rPr>
        <w:t>人在</w:t>
      </w:r>
      <w:r>
        <w:rPr>
          <w:rFonts w:hint="eastAsia" w:ascii="宋体" w:hAnsi="宋体"/>
          <w:szCs w:val="21"/>
        </w:rPr>
        <w:t>比选申请</w:t>
      </w:r>
      <w:r>
        <w:rPr>
          <w:rFonts w:ascii="宋体" w:hAnsi="宋体"/>
          <w:szCs w:val="21"/>
        </w:rPr>
        <w:t>过程中的一切费用，不论中</w:t>
      </w:r>
      <w:r>
        <w:rPr>
          <w:rFonts w:hint="eastAsia" w:ascii="宋体" w:hAnsi="宋体"/>
          <w:szCs w:val="21"/>
        </w:rPr>
        <w:t>选</w:t>
      </w:r>
      <w:r>
        <w:rPr>
          <w:rFonts w:ascii="宋体" w:hAnsi="宋体"/>
          <w:szCs w:val="21"/>
        </w:rPr>
        <w:t>与否，均由</w:t>
      </w:r>
      <w:r>
        <w:rPr>
          <w:rFonts w:hint="eastAsia" w:ascii="宋体" w:hAnsi="宋体"/>
          <w:szCs w:val="21"/>
        </w:rPr>
        <w:t>比选申请</w:t>
      </w:r>
      <w:r>
        <w:rPr>
          <w:rFonts w:ascii="宋体" w:hAnsi="宋体"/>
          <w:szCs w:val="21"/>
        </w:rPr>
        <w:t>人自负。</w:t>
      </w:r>
    </w:p>
    <w:p>
      <w:pPr>
        <w:autoSpaceDE w:val="0"/>
        <w:autoSpaceDN w:val="0"/>
        <w:spacing w:line="360" w:lineRule="auto"/>
        <w:ind w:firstLine="422" w:firstLineChars="200"/>
        <w:rPr>
          <w:rFonts w:ascii="宋体" w:hAnsi="宋体"/>
          <w:b/>
          <w:kern w:val="0"/>
          <w:szCs w:val="21"/>
        </w:rPr>
      </w:pPr>
      <w:bookmarkStart w:id="12" w:name="_Toc257187560"/>
      <w:bookmarkStart w:id="13" w:name="_Toc528624775"/>
      <w:r>
        <w:rPr>
          <w:rFonts w:hint="eastAsia" w:ascii="宋体" w:hAnsi="宋体"/>
          <w:b/>
          <w:kern w:val="0"/>
          <w:szCs w:val="21"/>
        </w:rPr>
        <w:t>4．比选申请保证金</w:t>
      </w:r>
    </w:p>
    <w:p>
      <w:pPr>
        <w:spacing w:line="360" w:lineRule="auto"/>
        <w:ind w:firstLine="422" w:firstLineChars="200"/>
        <w:rPr>
          <w:rFonts w:ascii="宋体" w:hAnsi="宋体"/>
          <w:szCs w:val="21"/>
        </w:rPr>
      </w:pPr>
      <w:r>
        <w:rPr>
          <w:rFonts w:hint="eastAsia" w:ascii="宋体" w:hAnsi="宋体"/>
          <w:b/>
          <w:szCs w:val="21"/>
        </w:rPr>
        <w:t>4.1</w:t>
      </w:r>
      <w:r>
        <w:rPr>
          <w:rFonts w:hint="eastAsia" w:ascii="宋体" w:hAnsi="宋体"/>
          <w:szCs w:val="21"/>
        </w:rPr>
        <w:t>比选申请人宜在</w:t>
      </w:r>
      <w:r>
        <w:rPr>
          <w:rFonts w:hint="eastAsia" w:ascii="宋体" w:hAnsi="宋体"/>
          <w:kern w:val="0"/>
          <w:szCs w:val="21"/>
        </w:rPr>
        <w:t>比选申请文件送交截止时间前24小时及以上（以比选人到账时间为准）</w:t>
      </w:r>
      <w:r>
        <w:rPr>
          <w:rFonts w:hint="eastAsia" w:ascii="宋体" w:hAnsi="宋体"/>
          <w:szCs w:val="21"/>
        </w:rPr>
        <w:t>，按比选文件要求向比选人交纳人民币</w:t>
      </w:r>
      <w:r>
        <w:rPr>
          <w:rFonts w:hint="eastAsia" w:ascii="宋体" w:hAnsi="宋体"/>
          <w:szCs w:val="21"/>
          <w:u w:val="single"/>
        </w:rPr>
        <w:t xml:space="preserve">  壹万   </w:t>
      </w:r>
      <w:r>
        <w:rPr>
          <w:rFonts w:hint="eastAsia" w:ascii="宋体" w:hAnsi="宋体"/>
          <w:szCs w:val="21"/>
        </w:rPr>
        <w:t>元的比选申请保证金。</w:t>
      </w:r>
    </w:p>
    <w:p>
      <w:pPr>
        <w:spacing w:line="360" w:lineRule="auto"/>
        <w:ind w:firstLine="422" w:firstLineChars="200"/>
        <w:rPr>
          <w:rFonts w:ascii="宋体" w:hAnsi="宋体"/>
          <w:szCs w:val="21"/>
        </w:rPr>
      </w:pPr>
      <w:r>
        <w:rPr>
          <w:rFonts w:hint="eastAsia" w:ascii="宋体" w:hAnsi="宋体"/>
          <w:b/>
          <w:szCs w:val="21"/>
        </w:rPr>
        <w:t>4.2</w:t>
      </w:r>
      <w:r>
        <w:rPr>
          <w:rFonts w:hint="eastAsia" w:ascii="宋体" w:hAnsi="宋体"/>
          <w:szCs w:val="21"/>
        </w:rPr>
        <w:t>比选申请保证金必须采用</w:t>
      </w:r>
      <w:r>
        <w:rPr>
          <w:rFonts w:hint="eastAsia" w:cs="Arial"/>
          <w:kern w:val="0"/>
          <w:szCs w:val="21"/>
        </w:rPr>
        <w:t>银行电汇或现金转帐且必须由报价人基本帐户转出</w:t>
      </w:r>
      <w:r>
        <w:rPr>
          <w:rFonts w:hint="eastAsia" w:ascii="宋体" w:hAnsi="宋体"/>
          <w:szCs w:val="21"/>
        </w:rPr>
        <w:t>。比选申请保证金提交到如下开户银行和账户中：</w:t>
      </w:r>
    </w:p>
    <w:p>
      <w:pPr>
        <w:spacing w:line="360" w:lineRule="auto"/>
        <w:rPr>
          <w:rFonts w:cs="宋体"/>
          <w:kern w:val="0"/>
          <w:szCs w:val="21"/>
        </w:rPr>
      </w:pPr>
      <w:r>
        <w:rPr>
          <w:rFonts w:cs="宋体"/>
          <w:kern w:val="0"/>
          <w:szCs w:val="21"/>
        </w:rPr>
        <w:t>账户名称：</w:t>
      </w:r>
      <w:r>
        <w:rPr>
          <w:rFonts w:hint="eastAsia" w:cs="宋体"/>
          <w:b/>
          <w:kern w:val="0"/>
          <w:szCs w:val="21"/>
          <w:u w:val="single"/>
        </w:rPr>
        <w:t>四川成渝高速公路股份有限公司成渝分公司</w:t>
      </w:r>
      <w:r>
        <w:rPr>
          <w:rFonts w:cs="宋体"/>
          <w:kern w:val="0"/>
          <w:szCs w:val="21"/>
        </w:rPr>
        <w:br w:type="textWrapping"/>
      </w:r>
      <w:r>
        <w:rPr>
          <w:rFonts w:hint="eastAsia" w:cs="宋体"/>
          <w:kern w:val="0"/>
          <w:szCs w:val="21"/>
        </w:rPr>
        <w:t>开户银行：</w:t>
      </w:r>
      <w:r>
        <w:rPr>
          <w:rFonts w:hint="eastAsia" w:cs="宋体"/>
          <w:b/>
          <w:kern w:val="0"/>
          <w:szCs w:val="21"/>
          <w:u w:val="single"/>
        </w:rPr>
        <w:t>建设银行成都市第三支行</w:t>
      </w:r>
      <w:r>
        <w:rPr>
          <w:rFonts w:cs="宋体"/>
          <w:kern w:val="0"/>
          <w:szCs w:val="21"/>
        </w:rPr>
        <w:br w:type="textWrapping"/>
      </w:r>
      <w:r>
        <w:rPr>
          <w:rFonts w:hint="eastAsia" w:cs="宋体"/>
          <w:kern w:val="0"/>
          <w:szCs w:val="21"/>
        </w:rPr>
        <w:t>账号：</w:t>
      </w:r>
      <w:r>
        <w:rPr>
          <w:rFonts w:ascii="宋体" w:hAnsi="Courier New" w:cs="Courier New"/>
          <w:b/>
          <w:szCs w:val="21"/>
          <w:u w:val="single"/>
        </w:rPr>
        <w:t>51050143630800001194</w:t>
      </w:r>
    </w:p>
    <w:p>
      <w:pPr>
        <w:spacing w:line="360" w:lineRule="auto"/>
        <w:ind w:firstLine="422" w:firstLineChars="200"/>
        <w:rPr>
          <w:rFonts w:ascii="宋体" w:hAnsi="宋体"/>
          <w:szCs w:val="21"/>
        </w:rPr>
      </w:pPr>
      <w:r>
        <w:rPr>
          <w:rFonts w:hint="eastAsia" w:ascii="宋体" w:hAnsi="宋体"/>
          <w:b/>
          <w:szCs w:val="21"/>
        </w:rPr>
        <w:t>4.3</w:t>
      </w:r>
      <w:r>
        <w:rPr>
          <w:rFonts w:hint="eastAsia" w:ascii="宋体" w:hAnsi="宋体"/>
          <w:szCs w:val="21"/>
        </w:rPr>
        <w:t>对于未能按要求交纳比选申请保证金的比选申请人，其比选申请文件作无效申请处理。</w:t>
      </w:r>
    </w:p>
    <w:p>
      <w:pPr>
        <w:spacing w:line="360" w:lineRule="auto"/>
        <w:ind w:firstLine="422" w:firstLineChars="200"/>
        <w:rPr>
          <w:rFonts w:ascii="宋体" w:hAnsi="宋体"/>
          <w:szCs w:val="21"/>
        </w:rPr>
      </w:pPr>
      <w:r>
        <w:rPr>
          <w:rFonts w:hint="eastAsia" w:ascii="宋体" w:hAnsi="宋体"/>
          <w:b/>
          <w:szCs w:val="21"/>
        </w:rPr>
        <w:t>4.4</w:t>
      </w:r>
      <w:r>
        <w:rPr>
          <w:rFonts w:hint="eastAsia" w:ascii="宋体" w:hAnsi="宋体"/>
          <w:szCs w:val="21"/>
        </w:rPr>
        <w:t>若比选申请人有下列情况之一者，比选申请保证金将不被退还：</w:t>
      </w:r>
    </w:p>
    <w:p>
      <w:pPr>
        <w:spacing w:line="360" w:lineRule="auto"/>
        <w:ind w:firstLine="105" w:firstLineChars="50"/>
        <w:rPr>
          <w:rFonts w:ascii="宋体" w:hAnsi="宋体"/>
          <w:szCs w:val="21"/>
        </w:rPr>
      </w:pPr>
      <w:r>
        <w:rPr>
          <w:rFonts w:hint="eastAsia" w:ascii="宋体" w:hAnsi="宋体"/>
          <w:szCs w:val="21"/>
        </w:rPr>
        <w:t>①</w:t>
      </w:r>
      <w:r>
        <w:rPr>
          <w:rFonts w:ascii="宋体" w:hAnsi="宋体"/>
          <w:szCs w:val="21"/>
        </w:rPr>
        <w:t>比选申请人在</w:t>
      </w:r>
      <w:r>
        <w:rPr>
          <w:rFonts w:hint="eastAsia" w:ascii="宋体" w:hAnsi="宋体"/>
          <w:szCs w:val="21"/>
        </w:rPr>
        <w:t>比选申请截止时间后</w:t>
      </w:r>
      <w:r>
        <w:rPr>
          <w:rFonts w:ascii="宋体" w:hAnsi="宋体"/>
          <w:szCs w:val="21"/>
        </w:rPr>
        <w:t>撤销其</w:t>
      </w:r>
      <w:r>
        <w:rPr>
          <w:rFonts w:hint="eastAsia" w:ascii="宋体" w:hAnsi="宋体"/>
          <w:szCs w:val="21"/>
        </w:rPr>
        <w:t>比选申请</w:t>
      </w:r>
      <w:r>
        <w:rPr>
          <w:rFonts w:ascii="宋体" w:hAnsi="宋体"/>
          <w:szCs w:val="21"/>
        </w:rPr>
        <w:t>文件</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 ②比选申请</w:t>
      </w:r>
      <w:r>
        <w:rPr>
          <w:rFonts w:ascii="宋体" w:hAnsi="宋体"/>
          <w:szCs w:val="21"/>
        </w:rPr>
        <w:t>人在收到中</w:t>
      </w:r>
      <w:r>
        <w:rPr>
          <w:rFonts w:hint="eastAsia" w:ascii="宋体" w:hAnsi="宋体"/>
          <w:szCs w:val="21"/>
        </w:rPr>
        <w:t>选</w:t>
      </w:r>
      <w:r>
        <w:rPr>
          <w:rFonts w:ascii="宋体" w:hAnsi="宋体"/>
          <w:szCs w:val="21"/>
        </w:rPr>
        <w:t>通知书后拒绝签订合同协议书</w:t>
      </w:r>
      <w:r>
        <w:rPr>
          <w:rFonts w:hint="eastAsia" w:ascii="宋体" w:hAnsi="宋体"/>
          <w:szCs w:val="21"/>
        </w:rPr>
        <w:t>；</w:t>
      </w:r>
    </w:p>
    <w:p>
      <w:pPr>
        <w:spacing w:line="360" w:lineRule="auto"/>
        <w:ind w:firstLine="200"/>
        <w:rPr>
          <w:rFonts w:ascii="宋体" w:hAnsi="宋体"/>
          <w:szCs w:val="21"/>
        </w:rPr>
      </w:pPr>
      <w:r>
        <w:rPr>
          <w:rFonts w:hint="eastAsia" w:ascii="宋体" w:hAnsi="宋体"/>
          <w:szCs w:val="21"/>
        </w:rPr>
        <w:t xml:space="preserve"> ③</w:t>
      </w:r>
      <w:r>
        <w:t>在签订</w:t>
      </w:r>
      <w:r>
        <w:rPr>
          <w:rFonts w:hint="eastAsia"/>
        </w:rPr>
        <w:t>合同时</w:t>
      </w:r>
      <w:r>
        <w:t>向</w:t>
      </w:r>
      <w:r>
        <w:rPr>
          <w:rFonts w:hint="eastAsia"/>
        </w:rPr>
        <w:t>比选</w:t>
      </w:r>
      <w:r>
        <w:t>人提出附加条件</w:t>
      </w:r>
      <w:r>
        <w:rPr>
          <w:rFonts w:hint="eastAsia" w:ascii="宋体" w:hAnsi="宋体"/>
          <w:szCs w:val="21"/>
        </w:rPr>
        <w:t>；</w:t>
      </w:r>
    </w:p>
    <w:p>
      <w:pPr>
        <w:spacing w:line="360" w:lineRule="auto"/>
        <w:ind w:firstLine="422" w:firstLineChars="200"/>
        <w:rPr>
          <w:rFonts w:ascii="宋体" w:hAnsi="宋体"/>
          <w:szCs w:val="21"/>
        </w:rPr>
      </w:pPr>
      <w:r>
        <w:rPr>
          <w:rFonts w:hint="eastAsia" w:ascii="宋体" w:hAnsi="宋体"/>
          <w:b/>
          <w:szCs w:val="21"/>
        </w:rPr>
        <w:t>4.5</w:t>
      </w:r>
      <w:r>
        <w:rPr>
          <w:rFonts w:hint="eastAsia" w:ascii="宋体" w:hAnsi="宋体"/>
          <w:szCs w:val="21"/>
        </w:rPr>
        <w:t>比选申请保证金的递交</w:t>
      </w:r>
    </w:p>
    <w:p>
      <w:pPr>
        <w:spacing w:line="360" w:lineRule="auto"/>
        <w:ind w:firstLine="420" w:firstLineChars="200"/>
        <w:rPr>
          <w:rFonts w:ascii="宋体" w:hAnsi="宋体"/>
          <w:szCs w:val="21"/>
        </w:rPr>
      </w:pPr>
      <w:r>
        <w:rPr>
          <w:rFonts w:hint="eastAsia" w:ascii="宋体" w:hAnsi="宋体"/>
          <w:szCs w:val="21"/>
        </w:rPr>
        <w:t>比选申请保证金</w:t>
      </w:r>
      <w:r>
        <w:rPr>
          <w:rFonts w:hint="eastAsia" w:hAnsi="宋体"/>
        </w:rPr>
        <w:t>必须通过银行</w:t>
      </w:r>
      <w:r>
        <w:rPr>
          <w:rFonts w:hAnsi="宋体"/>
        </w:rPr>
        <w:t>电汇</w:t>
      </w:r>
      <w:r>
        <w:rPr>
          <w:rFonts w:hint="eastAsia" w:hAnsi="宋体"/>
        </w:rPr>
        <w:t>或现金转账方式由比选申请人的基本账户一次性汇入比选人指定的账户，且须在</w:t>
      </w:r>
      <w:r>
        <w:rPr>
          <w:rFonts w:hint="eastAsia" w:ascii="宋体" w:hAnsi="宋体"/>
          <w:kern w:val="0"/>
          <w:szCs w:val="21"/>
        </w:rPr>
        <w:t>比选申请文件送交截止时间前24小时及以上</w:t>
      </w:r>
      <w:r>
        <w:rPr>
          <w:rFonts w:hint="eastAsia" w:hAnsi="宋体"/>
        </w:rPr>
        <w:t>到账。比选申请人须将电汇回执单或现金转账凭证影印件（彩色或黑白）装入比选申请文件</w:t>
      </w:r>
      <w:r>
        <w:rPr>
          <w:rFonts w:hint="eastAsia" w:ascii="宋体" w:hAnsi="宋体"/>
        </w:rPr>
        <w:t>。</w:t>
      </w:r>
    </w:p>
    <w:p>
      <w:pPr>
        <w:spacing w:line="360" w:lineRule="auto"/>
        <w:ind w:firstLine="422" w:firstLineChars="200"/>
        <w:rPr>
          <w:rFonts w:ascii="宋体" w:hAnsi="宋体"/>
          <w:szCs w:val="21"/>
        </w:rPr>
      </w:pPr>
      <w:r>
        <w:rPr>
          <w:rFonts w:hint="eastAsia" w:ascii="宋体" w:hAnsi="宋体"/>
          <w:b/>
          <w:szCs w:val="21"/>
        </w:rPr>
        <w:t>4.6</w:t>
      </w:r>
      <w:r>
        <w:rPr>
          <w:rFonts w:hint="eastAsia" w:ascii="宋体" w:hAnsi="宋体"/>
          <w:szCs w:val="21"/>
        </w:rPr>
        <w:t>比选人将在本项目合同签订后退还排名前3的候选人比选保证金，其他比选申请人在比选结束7个工作日后退还比选保证金；比选申请人在比选申请截止时间前撤回比选申请文件但已递交比选申请保证金的，比选人将自收到比选申请人书面撤回通知之日起7日内退还其比选申请保证金。</w:t>
      </w:r>
    </w:p>
    <w:p>
      <w:pPr>
        <w:spacing w:line="360" w:lineRule="auto"/>
        <w:ind w:firstLine="422" w:firstLineChars="200"/>
        <w:rPr>
          <w:rFonts w:ascii="宋体" w:hAnsi="宋体"/>
          <w:szCs w:val="21"/>
        </w:rPr>
      </w:pPr>
      <w:r>
        <w:rPr>
          <w:rFonts w:hint="eastAsia" w:ascii="宋体" w:hAnsi="宋体"/>
          <w:b/>
          <w:szCs w:val="21"/>
        </w:rPr>
        <w:t>4.7</w:t>
      </w:r>
      <w:r>
        <w:rPr>
          <w:rFonts w:hint="eastAsia"/>
        </w:rPr>
        <w:t>各比选申请人的比选申请保证金将在比选申请人代表凭单位介绍信和基本账户开户许可证复印件等资料在比选人财务处办理退还手续后，一次性退还至比选申请人的基本账户</w:t>
      </w:r>
      <w:r>
        <w:rPr>
          <w:rFonts w:hint="eastAsia" w:ascii="宋体" w:hAnsi="宋体"/>
          <w:szCs w:val="21"/>
        </w:rPr>
        <w:t>。</w:t>
      </w:r>
    </w:p>
    <w:p>
      <w:pPr>
        <w:widowControl/>
        <w:spacing w:line="360" w:lineRule="auto"/>
        <w:ind w:firstLine="422" w:firstLineChars="200"/>
        <w:rPr>
          <w:rFonts w:ascii="宋体" w:hAnsi="宋体" w:cs="宋体"/>
          <w:kern w:val="0"/>
          <w:szCs w:val="21"/>
        </w:rPr>
      </w:pPr>
      <w:r>
        <w:rPr>
          <w:rFonts w:ascii="宋体" w:hAnsi="宋体"/>
          <w:b/>
          <w:szCs w:val="21"/>
        </w:rPr>
        <w:t>4.8</w:t>
      </w:r>
      <w:r>
        <w:rPr>
          <w:rFonts w:hint="eastAsia" w:ascii="宋体" w:hAnsi="宋体" w:cs="宋体"/>
          <w:kern w:val="0"/>
          <w:szCs w:val="21"/>
        </w:rPr>
        <w:t>出现下列情形之一的，比选申请保证金将不予退还：</w:t>
      </w:r>
    </w:p>
    <w:p>
      <w:pPr>
        <w:pStyle w:val="14"/>
        <w:spacing w:line="360" w:lineRule="auto"/>
        <w:ind w:firstLine="420" w:firstLineChars="200"/>
        <w:rPr>
          <w:rFonts w:hAnsi="宋体"/>
          <w:sz w:val="21"/>
          <w:szCs w:val="21"/>
        </w:rPr>
      </w:pPr>
      <w:r>
        <w:rPr>
          <w:rFonts w:hAnsi="宋体"/>
          <w:sz w:val="21"/>
          <w:szCs w:val="21"/>
        </w:rPr>
        <w:t>（1）</w:t>
      </w:r>
      <w:r>
        <w:rPr>
          <w:rFonts w:hint="eastAsia" w:hAnsi="宋体" w:cs="宋体"/>
          <w:sz w:val="21"/>
          <w:szCs w:val="21"/>
        </w:rPr>
        <w:t>比选申请</w:t>
      </w:r>
      <w:r>
        <w:rPr>
          <w:rFonts w:hAnsi="宋体"/>
          <w:sz w:val="21"/>
          <w:szCs w:val="21"/>
        </w:rPr>
        <w:t>人</w:t>
      </w:r>
      <w:r>
        <w:rPr>
          <w:rFonts w:hint="eastAsia" w:hAnsi="宋体"/>
          <w:sz w:val="21"/>
          <w:szCs w:val="21"/>
        </w:rPr>
        <w:t>在</w:t>
      </w:r>
      <w:r>
        <w:rPr>
          <w:rFonts w:hint="eastAsia" w:hAnsi="宋体" w:cs="宋体"/>
          <w:sz w:val="21"/>
          <w:szCs w:val="21"/>
        </w:rPr>
        <w:t>比选申请</w:t>
      </w:r>
      <w:r>
        <w:rPr>
          <w:rFonts w:hint="eastAsia" w:hAnsi="宋体"/>
          <w:sz w:val="21"/>
          <w:szCs w:val="21"/>
        </w:rPr>
        <w:t>有效期内</w:t>
      </w:r>
      <w:r>
        <w:rPr>
          <w:rFonts w:hAnsi="宋体"/>
          <w:sz w:val="21"/>
          <w:szCs w:val="21"/>
        </w:rPr>
        <w:t>撤销</w:t>
      </w:r>
      <w:r>
        <w:rPr>
          <w:rFonts w:hint="eastAsia" w:hAnsi="宋体"/>
          <w:sz w:val="21"/>
          <w:szCs w:val="21"/>
        </w:rPr>
        <w:t>比选申请</w:t>
      </w:r>
      <w:r>
        <w:rPr>
          <w:rFonts w:hAnsi="宋体"/>
          <w:sz w:val="21"/>
          <w:szCs w:val="21"/>
        </w:rPr>
        <w:t>文件</w:t>
      </w:r>
      <w:r>
        <w:rPr>
          <w:rFonts w:hint="eastAsia" w:hAnsi="宋体"/>
          <w:sz w:val="21"/>
          <w:szCs w:val="21"/>
        </w:rPr>
        <w:t>；</w:t>
      </w:r>
    </w:p>
    <w:p>
      <w:pPr>
        <w:pStyle w:val="14"/>
        <w:spacing w:line="360" w:lineRule="auto"/>
        <w:ind w:firstLine="420" w:firstLineChars="200"/>
        <w:rPr>
          <w:rFonts w:hAnsi="宋体"/>
          <w:sz w:val="21"/>
          <w:szCs w:val="21"/>
        </w:rPr>
      </w:pPr>
      <w:r>
        <w:rPr>
          <w:rFonts w:hAnsi="宋体"/>
          <w:sz w:val="21"/>
          <w:szCs w:val="21"/>
        </w:rPr>
        <w:t>（2）</w:t>
      </w:r>
      <w:r>
        <w:rPr>
          <w:rFonts w:hint="eastAsia" w:hAnsi="宋体" w:cs="宋体"/>
          <w:sz w:val="21"/>
          <w:szCs w:val="21"/>
        </w:rPr>
        <w:t>比选申请</w:t>
      </w:r>
      <w:r>
        <w:rPr>
          <w:rFonts w:hAnsi="宋体"/>
          <w:sz w:val="21"/>
          <w:szCs w:val="21"/>
        </w:rPr>
        <w:t>人在收到中</w:t>
      </w:r>
      <w:r>
        <w:rPr>
          <w:rFonts w:hint="eastAsia" w:hAnsi="宋体"/>
          <w:sz w:val="21"/>
          <w:szCs w:val="21"/>
        </w:rPr>
        <w:t>选</w:t>
      </w:r>
      <w:r>
        <w:rPr>
          <w:rFonts w:hAnsi="宋体"/>
          <w:sz w:val="21"/>
          <w:szCs w:val="21"/>
        </w:rPr>
        <w:t>通知书后，拒签合同协议书</w:t>
      </w:r>
      <w:r>
        <w:rPr>
          <w:rFonts w:hint="eastAsia" w:hAnsi="宋体"/>
          <w:sz w:val="21"/>
          <w:szCs w:val="21"/>
        </w:rPr>
        <w:t>；</w:t>
      </w:r>
    </w:p>
    <w:p>
      <w:pPr>
        <w:pStyle w:val="14"/>
        <w:spacing w:line="360" w:lineRule="auto"/>
        <w:ind w:firstLine="420" w:firstLineChars="200"/>
        <w:rPr>
          <w:rFonts w:hAnsi="宋体"/>
          <w:sz w:val="21"/>
          <w:szCs w:val="21"/>
        </w:rPr>
      </w:pPr>
      <w:r>
        <w:rPr>
          <w:rFonts w:hint="eastAsia" w:hAnsi="宋体"/>
          <w:sz w:val="21"/>
          <w:szCs w:val="21"/>
        </w:rPr>
        <w:t>（3）在签订合同时向</w:t>
      </w:r>
      <w:r>
        <w:rPr>
          <w:rFonts w:hint="eastAsia" w:hAnsi="宋体" w:cs="宋体"/>
          <w:sz w:val="21"/>
          <w:szCs w:val="21"/>
        </w:rPr>
        <w:t>比选</w:t>
      </w:r>
      <w:r>
        <w:rPr>
          <w:rFonts w:hint="eastAsia" w:hAnsi="宋体"/>
          <w:sz w:val="21"/>
          <w:szCs w:val="21"/>
        </w:rPr>
        <w:t>人提出附加条件；</w:t>
      </w:r>
    </w:p>
    <w:p>
      <w:pPr>
        <w:spacing w:line="360" w:lineRule="auto"/>
        <w:ind w:firstLine="420" w:firstLineChars="200"/>
        <w:rPr>
          <w:rFonts w:ascii="宋体" w:hAnsi="宋体"/>
          <w:szCs w:val="21"/>
        </w:rPr>
      </w:pPr>
      <w:r>
        <w:rPr>
          <w:rFonts w:hint="eastAsia" w:ascii="宋体" w:hAnsi="宋体"/>
          <w:szCs w:val="21"/>
        </w:rPr>
        <w:t>（4）评审阶段发现</w:t>
      </w:r>
      <w:r>
        <w:rPr>
          <w:rFonts w:hint="eastAsia" w:ascii="宋体" w:hAnsi="宋体" w:cs="宋体"/>
          <w:kern w:val="0"/>
          <w:szCs w:val="21"/>
        </w:rPr>
        <w:t>比选申请</w:t>
      </w:r>
      <w:r>
        <w:rPr>
          <w:rFonts w:hint="eastAsia" w:ascii="宋体" w:hAnsi="宋体"/>
          <w:szCs w:val="21"/>
        </w:rPr>
        <w:t>人或中选人提交了虚假资料。</w:t>
      </w:r>
    </w:p>
    <w:p>
      <w:pPr>
        <w:pStyle w:val="5"/>
        <w:spacing w:before="120" w:after="120"/>
        <w:rPr>
          <w:rFonts w:ascii="宋体" w:hAnsi="宋体" w:eastAsia="宋体"/>
        </w:rPr>
      </w:pPr>
      <w:r>
        <w:rPr>
          <w:rFonts w:ascii="宋体" w:hAnsi="宋体" w:eastAsia="宋体"/>
        </w:rPr>
        <w:t>二、比选文件</w:t>
      </w:r>
      <w:bookmarkEnd w:id="12"/>
      <w:bookmarkEnd w:id="13"/>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5</w:t>
      </w:r>
      <w:r>
        <w:rPr>
          <w:rFonts w:ascii="宋体" w:hAnsi="宋体"/>
          <w:b/>
          <w:kern w:val="0"/>
          <w:szCs w:val="21"/>
        </w:rPr>
        <w:t>．比选文件的内容</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5.</w:t>
      </w:r>
      <w:r>
        <w:rPr>
          <w:rFonts w:ascii="宋体" w:hAnsi="宋体"/>
          <w:b/>
          <w:kern w:val="0"/>
          <w:szCs w:val="21"/>
        </w:rPr>
        <w:t>1</w:t>
      </w:r>
      <w:r>
        <w:rPr>
          <w:rFonts w:ascii="宋体" w:hAnsi="宋体"/>
          <w:kern w:val="0"/>
          <w:szCs w:val="21"/>
        </w:rPr>
        <w:t xml:space="preserve"> 比选文件包括下列</w:t>
      </w:r>
      <w:r>
        <w:rPr>
          <w:rFonts w:hint="eastAsia" w:ascii="宋体" w:hAnsi="宋体"/>
          <w:kern w:val="0"/>
          <w:szCs w:val="21"/>
        </w:rPr>
        <w:t>五</w:t>
      </w:r>
      <w:r>
        <w:rPr>
          <w:rFonts w:ascii="宋体" w:hAnsi="宋体"/>
          <w:kern w:val="0"/>
          <w:szCs w:val="21"/>
        </w:rPr>
        <w:t>个部分：</w:t>
      </w:r>
      <w:r>
        <w:rPr>
          <w:rFonts w:hint="eastAsia" w:ascii="宋体" w:hAnsi="宋体"/>
          <w:kern w:val="0"/>
          <w:szCs w:val="21"/>
        </w:rPr>
        <w:t>比选公告</w:t>
      </w:r>
      <w:r>
        <w:rPr>
          <w:rFonts w:ascii="宋体" w:hAnsi="宋体"/>
          <w:kern w:val="0"/>
          <w:szCs w:val="21"/>
        </w:rPr>
        <w:t>、比选申请</w:t>
      </w:r>
      <w:r>
        <w:rPr>
          <w:rFonts w:hint="eastAsia" w:ascii="宋体" w:hAnsi="宋体"/>
          <w:kern w:val="0"/>
          <w:szCs w:val="21"/>
        </w:rPr>
        <w:t>人</w:t>
      </w:r>
      <w:r>
        <w:rPr>
          <w:rFonts w:ascii="宋体" w:hAnsi="宋体"/>
          <w:kern w:val="0"/>
          <w:szCs w:val="21"/>
        </w:rPr>
        <w:t>须知、</w:t>
      </w:r>
      <w:r>
        <w:rPr>
          <w:rFonts w:hint="eastAsia" w:ascii="宋体" w:hAnsi="宋体"/>
          <w:kern w:val="0"/>
          <w:szCs w:val="21"/>
        </w:rPr>
        <w:t>评审标准和办法、合同条款及格式、</w:t>
      </w:r>
      <w:r>
        <w:rPr>
          <w:rFonts w:ascii="宋体" w:hAnsi="宋体"/>
          <w:kern w:val="0"/>
          <w:szCs w:val="21"/>
        </w:rPr>
        <w:t>比选申请文件</w:t>
      </w:r>
      <w:r>
        <w:rPr>
          <w:rFonts w:hint="eastAsia" w:ascii="宋体" w:hAnsi="宋体"/>
          <w:kern w:val="0"/>
          <w:szCs w:val="21"/>
        </w:rPr>
        <w:t>格式</w:t>
      </w:r>
      <w:r>
        <w:rPr>
          <w:rFonts w:ascii="宋体" w:hAnsi="宋体"/>
          <w:kern w:val="0"/>
          <w:szCs w:val="21"/>
        </w:rPr>
        <w:t>。</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5.</w:t>
      </w:r>
      <w:r>
        <w:rPr>
          <w:rFonts w:ascii="宋体" w:hAnsi="宋体"/>
          <w:b/>
          <w:kern w:val="0"/>
          <w:szCs w:val="21"/>
        </w:rPr>
        <w:t>2</w:t>
      </w:r>
      <w:r>
        <w:rPr>
          <w:rFonts w:ascii="宋体" w:hAnsi="宋体"/>
          <w:kern w:val="0"/>
          <w:szCs w:val="21"/>
        </w:rPr>
        <w:t xml:space="preserve"> 除本比选文件约定的内容外，比选</w:t>
      </w:r>
      <w:r>
        <w:rPr>
          <w:rFonts w:hint="eastAsia" w:ascii="宋体" w:hAnsi="宋体"/>
          <w:kern w:val="0"/>
          <w:szCs w:val="21"/>
        </w:rPr>
        <w:t>人</w:t>
      </w:r>
      <w:r>
        <w:rPr>
          <w:rFonts w:ascii="宋体" w:hAnsi="宋体"/>
          <w:kern w:val="0"/>
          <w:szCs w:val="21"/>
        </w:rPr>
        <w:t>在比选期间发出编号的</w:t>
      </w:r>
      <w:r>
        <w:rPr>
          <w:rFonts w:hint="eastAsia" w:ascii="宋体" w:hAnsi="宋体"/>
          <w:kern w:val="0"/>
          <w:szCs w:val="21"/>
        </w:rPr>
        <w:t>通知书（如果有）</w:t>
      </w:r>
      <w:r>
        <w:rPr>
          <w:rFonts w:ascii="宋体" w:hAnsi="宋体"/>
          <w:kern w:val="0"/>
          <w:szCs w:val="21"/>
        </w:rPr>
        <w:t>和其他正式有效函件，均是比选文件的合法组成部分。</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5.</w:t>
      </w:r>
      <w:r>
        <w:rPr>
          <w:rFonts w:ascii="宋体" w:hAnsi="宋体"/>
          <w:b/>
          <w:kern w:val="0"/>
          <w:szCs w:val="21"/>
        </w:rPr>
        <w:t>3</w:t>
      </w:r>
      <w:r>
        <w:rPr>
          <w:rFonts w:ascii="宋体" w:hAnsi="宋体"/>
          <w:kern w:val="0"/>
          <w:szCs w:val="21"/>
        </w:rPr>
        <w:t xml:space="preserve"> 比选申请人须仔细阅读比选文件，按比选文件的规定与要求编写比选申请文件。</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5.</w:t>
      </w:r>
      <w:r>
        <w:rPr>
          <w:rFonts w:ascii="宋体" w:hAnsi="宋体"/>
          <w:b/>
          <w:kern w:val="0"/>
          <w:szCs w:val="21"/>
        </w:rPr>
        <w:t>4</w:t>
      </w:r>
      <w:r>
        <w:rPr>
          <w:rFonts w:ascii="宋体" w:hAnsi="宋体"/>
          <w:kern w:val="0"/>
          <w:szCs w:val="21"/>
        </w:rPr>
        <w:t xml:space="preserve"> 比选申请人应认真检查比选文件是否完整，若发现缺页或附件不全时，应</w:t>
      </w:r>
      <w:r>
        <w:rPr>
          <w:rFonts w:hint="eastAsia" w:ascii="宋体" w:hAnsi="宋体"/>
          <w:kern w:val="0"/>
          <w:szCs w:val="21"/>
        </w:rPr>
        <w:t>在递交比选申请文件截止之日2天</w:t>
      </w:r>
      <w:r>
        <w:rPr>
          <w:rFonts w:ascii="宋体" w:hAnsi="宋体"/>
          <w:kern w:val="0"/>
          <w:szCs w:val="21"/>
        </w:rPr>
        <w:t>前向比选</w:t>
      </w:r>
      <w:r>
        <w:rPr>
          <w:rFonts w:hint="eastAsia" w:ascii="宋体" w:hAnsi="宋体"/>
          <w:kern w:val="0"/>
          <w:szCs w:val="21"/>
        </w:rPr>
        <w:t>人</w:t>
      </w:r>
      <w:r>
        <w:rPr>
          <w:rFonts w:ascii="宋体" w:hAnsi="宋体"/>
          <w:kern w:val="0"/>
          <w:szCs w:val="21"/>
        </w:rPr>
        <w:t>提出，以便补齐。</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6</w:t>
      </w:r>
      <w:r>
        <w:rPr>
          <w:rFonts w:ascii="宋体" w:hAnsi="宋体"/>
          <w:b/>
          <w:kern w:val="0"/>
          <w:szCs w:val="21"/>
        </w:rPr>
        <w:t>．比选文件的澄清、解答和修改</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6.</w:t>
      </w:r>
      <w:r>
        <w:rPr>
          <w:rFonts w:ascii="宋体" w:hAnsi="宋体"/>
          <w:b/>
          <w:kern w:val="0"/>
          <w:szCs w:val="21"/>
        </w:rPr>
        <w:t>1</w:t>
      </w:r>
      <w:r>
        <w:rPr>
          <w:rFonts w:ascii="宋体" w:hAnsi="宋体"/>
          <w:kern w:val="0"/>
          <w:szCs w:val="21"/>
        </w:rPr>
        <w:t xml:space="preserve"> 比选申请人对比选文件（仅对比选文件）如有疑问，必须在</w:t>
      </w:r>
      <w:r>
        <w:rPr>
          <w:rFonts w:hint="eastAsia" w:ascii="宋体" w:hAnsi="宋体"/>
          <w:kern w:val="0"/>
          <w:szCs w:val="21"/>
        </w:rPr>
        <w:t>递交比选申请文件截止之日2天</w:t>
      </w:r>
      <w:r>
        <w:rPr>
          <w:rFonts w:ascii="宋体" w:hAnsi="宋体"/>
          <w:kern w:val="0"/>
          <w:szCs w:val="21"/>
        </w:rPr>
        <w:t>前，以书面方式（传真或信函）向比选</w:t>
      </w:r>
      <w:r>
        <w:rPr>
          <w:rFonts w:hint="eastAsia" w:ascii="宋体" w:hAnsi="宋体"/>
          <w:kern w:val="0"/>
          <w:szCs w:val="21"/>
        </w:rPr>
        <w:t>人</w:t>
      </w:r>
      <w:r>
        <w:rPr>
          <w:rFonts w:ascii="宋体" w:hAnsi="宋体"/>
          <w:kern w:val="0"/>
          <w:szCs w:val="21"/>
        </w:rPr>
        <w:t>提出。</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6.</w:t>
      </w:r>
      <w:r>
        <w:rPr>
          <w:rFonts w:ascii="宋体" w:hAnsi="宋体"/>
          <w:b/>
          <w:kern w:val="0"/>
          <w:szCs w:val="21"/>
        </w:rPr>
        <w:t>2</w:t>
      </w:r>
      <w:r>
        <w:rPr>
          <w:rFonts w:ascii="宋体" w:hAnsi="宋体"/>
          <w:kern w:val="0"/>
          <w:szCs w:val="21"/>
        </w:rPr>
        <w:t xml:space="preserve"> 在</w:t>
      </w:r>
      <w:r>
        <w:rPr>
          <w:rFonts w:hint="eastAsia" w:ascii="宋体" w:hAnsi="宋体"/>
          <w:kern w:val="0"/>
          <w:szCs w:val="21"/>
        </w:rPr>
        <w:t>递交比选申请文件截止之日2天</w:t>
      </w:r>
      <w:r>
        <w:rPr>
          <w:rFonts w:ascii="宋体" w:hAnsi="宋体"/>
          <w:kern w:val="0"/>
          <w:szCs w:val="21"/>
        </w:rPr>
        <w:t>前，比选人可能会因上款的原因或其他任何原因，对比选文件进行澄清或修改。</w:t>
      </w:r>
    </w:p>
    <w:p>
      <w:pPr>
        <w:spacing w:line="360" w:lineRule="auto"/>
        <w:ind w:firstLine="422" w:firstLineChars="200"/>
        <w:rPr>
          <w:rFonts w:ascii="宋体" w:hAnsi="宋体"/>
          <w:kern w:val="0"/>
          <w:szCs w:val="21"/>
        </w:rPr>
      </w:pPr>
      <w:r>
        <w:rPr>
          <w:rFonts w:hint="eastAsia" w:ascii="宋体" w:hAnsi="宋体"/>
          <w:b/>
          <w:kern w:val="0"/>
          <w:szCs w:val="21"/>
        </w:rPr>
        <w:t>6.</w:t>
      </w:r>
      <w:r>
        <w:rPr>
          <w:rFonts w:ascii="宋体" w:hAnsi="宋体"/>
          <w:b/>
          <w:kern w:val="0"/>
          <w:szCs w:val="21"/>
        </w:rPr>
        <w:t>3</w:t>
      </w:r>
      <w:r>
        <w:rPr>
          <w:rFonts w:hint="eastAsia" w:ascii="宋体" w:hAnsi="宋体"/>
          <w:kern w:val="0"/>
          <w:szCs w:val="21"/>
        </w:rPr>
        <w:t>比选申请文件递交截止之日2日前，比选文件通知书（如果有）由比选申请人在四川成渝高速公路股份有限公司成渝分公司网站（www.sccygs.com）上自行下载。</w:t>
      </w:r>
    </w:p>
    <w:p>
      <w:pPr>
        <w:spacing w:line="360" w:lineRule="auto"/>
        <w:ind w:firstLine="420" w:firstLineChars="200"/>
        <w:rPr>
          <w:rFonts w:ascii="宋体" w:hAnsi="宋体"/>
          <w:kern w:val="0"/>
          <w:szCs w:val="21"/>
        </w:rPr>
      </w:pPr>
      <w:r>
        <w:rPr>
          <w:rFonts w:hint="eastAsia" w:ascii="宋体" w:hAnsi="宋体"/>
          <w:kern w:val="0"/>
          <w:szCs w:val="21"/>
        </w:rPr>
        <w:t>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6.</w:t>
      </w:r>
      <w:r>
        <w:rPr>
          <w:rFonts w:ascii="宋体" w:hAnsi="宋体"/>
          <w:b/>
          <w:kern w:val="0"/>
          <w:szCs w:val="21"/>
        </w:rPr>
        <w:t>4</w:t>
      </w:r>
      <w:r>
        <w:rPr>
          <w:rFonts w:ascii="宋体" w:hAnsi="宋体"/>
          <w:kern w:val="0"/>
          <w:szCs w:val="21"/>
        </w:rPr>
        <w:t xml:space="preserve"> 为使比选申请人在编写比选申请文件时有合理的时间纳入上述</w:t>
      </w:r>
      <w:r>
        <w:rPr>
          <w:rFonts w:hint="eastAsia" w:ascii="宋体" w:hAnsi="宋体"/>
          <w:kern w:val="0"/>
          <w:szCs w:val="21"/>
        </w:rPr>
        <w:t>通知</w:t>
      </w:r>
      <w:r>
        <w:rPr>
          <w:rFonts w:ascii="宋体" w:hAnsi="宋体"/>
          <w:kern w:val="0"/>
          <w:szCs w:val="21"/>
        </w:rPr>
        <w:t>书的内容，必要时比选人可按本须知</w:t>
      </w:r>
      <w:r>
        <w:rPr>
          <w:rFonts w:hint="eastAsia" w:ascii="宋体" w:hAnsi="宋体"/>
          <w:kern w:val="0"/>
          <w:szCs w:val="21"/>
        </w:rPr>
        <w:t>9.2</w:t>
      </w:r>
      <w:r>
        <w:rPr>
          <w:rFonts w:ascii="宋体" w:hAnsi="宋体"/>
          <w:kern w:val="0"/>
          <w:szCs w:val="21"/>
        </w:rPr>
        <w:t>的规定，酌情延长送交比选申请文件截止</w:t>
      </w:r>
      <w:r>
        <w:rPr>
          <w:rFonts w:hint="eastAsia" w:ascii="宋体" w:hAnsi="宋体"/>
          <w:kern w:val="0"/>
          <w:szCs w:val="21"/>
        </w:rPr>
        <w:t>日期</w:t>
      </w:r>
      <w:r>
        <w:rPr>
          <w:rFonts w:ascii="宋体" w:hAnsi="宋体"/>
          <w:kern w:val="0"/>
          <w:szCs w:val="21"/>
        </w:rPr>
        <w:t>。</w:t>
      </w:r>
    </w:p>
    <w:p>
      <w:pPr>
        <w:pStyle w:val="5"/>
        <w:spacing w:before="120" w:after="120"/>
        <w:rPr>
          <w:rFonts w:ascii="宋体" w:hAnsi="宋体" w:eastAsia="宋体"/>
        </w:rPr>
      </w:pPr>
      <w:bookmarkStart w:id="14" w:name="_Toc528624776"/>
      <w:bookmarkStart w:id="15" w:name="_Toc257187561"/>
      <w:r>
        <w:rPr>
          <w:rFonts w:ascii="宋体" w:hAnsi="宋体" w:eastAsia="宋体"/>
        </w:rPr>
        <w:t>三、比选申请文件的编制</w:t>
      </w:r>
      <w:bookmarkEnd w:id="14"/>
      <w:bookmarkEnd w:id="15"/>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7</w:t>
      </w:r>
      <w:r>
        <w:rPr>
          <w:rFonts w:ascii="宋体" w:hAnsi="宋体"/>
          <w:b/>
          <w:kern w:val="0"/>
          <w:szCs w:val="21"/>
        </w:rPr>
        <w:t>．比选申请文件的内容</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7.</w:t>
      </w:r>
      <w:r>
        <w:rPr>
          <w:rFonts w:ascii="宋体" w:hAnsi="宋体"/>
          <w:b/>
          <w:kern w:val="0"/>
          <w:szCs w:val="21"/>
        </w:rPr>
        <w:t>1</w:t>
      </w:r>
      <w:r>
        <w:rPr>
          <w:rFonts w:ascii="宋体" w:hAnsi="宋体"/>
          <w:kern w:val="0"/>
          <w:szCs w:val="21"/>
        </w:rPr>
        <w:t xml:space="preserve"> 比选申请人编写的比选申请文件，应包含本比选文件第</w:t>
      </w:r>
      <w:r>
        <w:rPr>
          <w:rFonts w:hint="eastAsia" w:ascii="宋体" w:hAnsi="宋体"/>
          <w:kern w:val="0"/>
          <w:szCs w:val="21"/>
        </w:rPr>
        <w:t>三</w:t>
      </w:r>
      <w:r>
        <w:rPr>
          <w:rFonts w:ascii="宋体" w:hAnsi="宋体"/>
          <w:kern w:val="0"/>
          <w:szCs w:val="21"/>
        </w:rPr>
        <w:t>部分的全部内容。</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7.</w:t>
      </w:r>
      <w:r>
        <w:rPr>
          <w:rFonts w:ascii="宋体" w:hAnsi="宋体"/>
          <w:b/>
          <w:kern w:val="0"/>
          <w:szCs w:val="21"/>
        </w:rPr>
        <w:t>2</w:t>
      </w:r>
      <w:r>
        <w:rPr>
          <w:rFonts w:hint="eastAsia" w:ascii="宋体" w:hAnsi="宋体"/>
          <w:kern w:val="0"/>
          <w:szCs w:val="21"/>
        </w:rPr>
        <w:t xml:space="preserve"> 比选申请文件</w:t>
      </w:r>
      <w:r>
        <w:rPr>
          <w:rFonts w:ascii="宋体" w:hAnsi="宋体"/>
          <w:kern w:val="0"/>
          <w:szCs w:val="21"/>
        </w:rPr>
        <w:t>编写时</w:t>
      </w:r>
      <w:r>
        <w:rPr>
          <w:rFonts w:hint="eastAsia" w:ascii="宋体" w:hAnsi="宋体"/>
          <w:kern w:val="0"/>
          <w:szCs w:val="21"/>
        </w:rPr>
        <w:t>应按照</w:t>
      </w:r>
      <w:r>
        <w:rPr>
          <w:rFonts w:ascii="宋体" w:hAnsi="宋体"/>
          <w:kern w:val="0"/>
          <w:szCs w:val="21"/>
        </w:rPr>
        <w:t>本比选文件第</w:t>
      </w:r>
      <w:r>
        <w:rPr>
          <w:rFonts w:hint="eastAsia" w:ascii="宋体" w:hAnsi="宋体"/>
          <w:kern w:val="0"/>
          <w:szCs w:val="21"/>
        </w:rPr>
        <w:t>三</w:t>
      </w:r>
      <w:r>
        <w:rPr>
          <w:rFonts w:ascii="宋体" w:hAnsi="宋体"/>
          <w:kern w:val="0"/>
          <w:szCs w:val="21"/>
        </w:rPr>
        <w:t>部分中提供的格式或大纲</w:t>
      </w:r>
      <w:r>
        <w:rPr>
          <w:rFonts w:hint="eastAsia" w:ascii="宋体" w:hAnsi="宋体"/>
          <w:kern w:val="0"/>
          <w:szCs w:val="21"/>
        </w:rPr>
        <w:t>编制</w:t>
      </w:r>
      <w:r>
        <w:rPr>
          <w:rFonts w:ascii="宋体" w:hAnsi="宋体"/>
          <w:kern w:val="0"/>
          <w:szCs w:val="21"/>
        </w:rPr>
        <w:t>，除另有规定外。</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8</w:t>
      </w:r>
      <w:r>
        <w:rPr>
          <w:rFonts w:ascii="宋体" w:hAnsi="宋体"/>
          <w:b/>
          <w:kern w:val="0"/>
          <w:szCs w:val="21"/>
        </w:rPr>
        <w:t>．比选申请价</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8.</w:t>
      </w:r>
      <w:r>
        <w:rPr>
          <w:rFonts w:ascii="宋体" w:hAnsi="宋体"/>
          <w:b/>
          <w:kern w:val="0"/>
          <w:szCs w:val="21"/>
        </w:rPr>
        <w:t>1</w:t>
      </w:r>
      <w:r>
        <w:rPr>
          <w:rFonts w:ascii="宋体" w:hAnsi="宋体"/>
          <w:kern w:val="0"/>
          <w:szCs w:val="21"/>
        </w:rPr>
        <w:t xml:space="preserve"> </w:t>
      </w:r>
      <w:r>
        <w:rPr>
          <w:rFonts w:hint="eastAsia" w:ascii="宋体" w:hAnsi="宋体"/>
          <w:kern w:val="0"/>
          <w:szCs w:val="21"/>
        </w:rPr>
        <w:t>本合同为总价合同，</w:t>
      </w:r>
      <w:r>
        <w:rPr>
          <w:rFonts w:ascii="宋体" w:hAnsi="宋体"/>
          <w:kern w:val="0"/>
          <w:szCs w:val="21"/>
        </w:rPr>
        <w:t>比选申请人的比选申请</w:t>
      </w:r>
      <w:r>
        <w:rPr>
          <w:rFonts w:hint="eastAsia" w:ascii="宋体" w:hAnsi="宋体"/>
          <w:kern w:val="0"/>
          <w:szCs w:val="21"/>
        </w:rPr>
        <w:t>报价应包括完成项目所有工作内容，并提供满足需要份数的全套资料和成果。</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8.</w:t>
      </w:r>
      <w:r>
        <w:rPr>
          <w:rFonts w:ascii="宋体" w:hAnsi="宋体"/>
          <w:b/>
          <w:kern w:val="0"/>
          <w:szCs w:val="21"/>
        </w:rPr>
        <w:t xml:space="preserve">2 </w:t>
      </w:r>
      <w:r>
        <w:rPr>
          <w:rFonts w:hint="eastAsia" w:ascii="宋体" w:hAnsi="宋体"/>
          <w:b/>
          <w:kern w:val="0"/>
          <w:szCs w:val="21"/>
        </w:rPr>
        <w:t>最高比选申请限价</w:t>
      </w:r>
    </w:p>
    <w:p>
      <w:pPr>
        <w:autoSpaceDE w:val="0"/>
        <w:autoSpaceDN w:val="0"/>
        <w:spacing w:line="360" w:lineRule="auto"/>
        <w:ind w:firstLine="422" w:firstLineChars="200"/>
        <w:rPr>
          <w:rFonts w:ascii="宋体" w:hAnsi="宋体"/>
          <w:b/>
          <w:kern w:val="0"/>
          <w:szCs w:val="21"/>
          <w:shd w:val="pct10" w:color="auto" w:fill="FFFFFF"/>
        </w:rPr>
      </w:pPr>
      <w:r>
        <w:rPr>
          <w:rFonts w:hint="eastAsia" w:ascii="宋体" w:hAnsi="宋体"/>
          <w:b/>
          <w:kern w:val="0"/>
          <w:szCs w:val="21"/>
        </w:rPr>
        <w:t>本项目最高比选申请限价：</w:t>
      </w:r>
    </w:p>
    <w:p>
      <w:pPr>
        <w:autoSpaceDE w:val="0"/>
        <w:autoSpaceDN w:val="0"/>
        <w:spacing w:line="360" w:lineRule="auto"/>
        <w:ind w:firstLine="420" w:firstLineChars="200"/>
        <w:rPr>
          <w:rFonts w:hAnsi="宋体"/>
        </w:rPr>
      </w:pPr>
      <w:r>
        <w:rPr>
          <w:rFonts w:hint="eastAsia" w:hAnsi="宋体"/>
        </w:rPr>
        <w:t>比选文件工程量清单已列出本项目所涉及维护、抢修工程内容及工程量单价限价，比选申请人根据工程内容进行核算报出降价幅度，最终结算单价=设备维护、抢修工程量单位限价×（1-降价幅度）。</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比选申请人在第二信封报价函中所报降价幅度为本项目所有</w:t>
      </w:r>
      <w:r>
        <w:rPr>
          <w:rFonts w:hint="eastAsia" w:hAnsi="宋体"/>
          <w:b/>
        </w:rPr>
        <w:t>涉及维护、抢修、配件等清单中单价的降价幅度</w:t>
      </w:r>
      <w:r>
        <w:rPr>
          <w:rFonts w:hint="eastAsia" w:ascii="宋体" w:hAnsi="宋体"/>
          <w:b/>
          <w:kern w:val="0"/>
          <w:szCs w:val="21"/>
        </w:rPr>
        <w:t>。</w:t>
      </w:r>
    </w:p>
    <w:p>
      <w:pPr>
        <w:autoSpaceDE w:val="0"/>
        <w:autoSpaceDN w:val="0"/>
        <w:spacing w:beforeLines="50" w:line="360" w:lineRule="auto"/>
        <w:ind w:firstLine="422" w:firstLineChars="200"/>
        <w:rPr>
          <w:rFonts w:ascii="宋体" w:hAnsi="宋体"/>
          <w:b/>
          <w:kern w:val="0"/>
          <w:szCs w:val="21"/>
        </w:rPr>
      </w:pPr>
      <w:r>
        <w:rPr>
          <w:rFonts w:hint="eastAsia" w:ascii="宋体" w:hAnsi="宋体"/>
          <w:b/>
          <w:kern w:val="0"/>
          <w:szCs w:val="21"/>
        </w:rPr>
        <w:t>比选申请报价不得高于比选人公布的最高比选申请限价，否则比选申请文件将视为无效。</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 xml:space="preserve">8.3 </w:t>
      </w:r>
      <w:r>
        <w:rPr>
          <w:rFonts w:ascii="宋体" w:hAnsi="宋体"/>
          <w:kern w:val="0"/>
          <w:szCs w:val="21"/>
        </w:rPr>
        <w:t>比选申请人应认真填写比选申请报价。比选申请</w:t>
      </w:r>
      <w:r>
        <w:rPr>
          <w:rFonts w:hint="eastAsia" w:ascii="宋体" w:hAnsi="宋体"/>
          <w:kern w:val="0"/>
          <w:szCs w:val="21"/>
        </w:rPr>
        <w:t>报价应</w:t>
      </w:r>
      <w:r>
        <w:rPr>
          <w:rFonts w:hint="eastAsia" w:ascii="宋体" w:cs="宋体"/>
          <w:kern w:val="0"/>
          <w:szCs w:val="21"/>
        </w:rPr>
        <w:t>包括了为实施和完成合同工程所需的劳务、材料、机械、质检（自检）、安装、施工、缺陷修复、管理、保险、税费、利润等费用，以及合同明示或暗示的所有责任、义务和一般风险，且已考虑了国家“营改增”后的相关要求</w:t>
      </w:r>
      <w:r>
        <w:rPr>
          <w:rFonts w:ascii="宋体" w:hAnsi="宋体"/>
          <w:kern w:val="0"/>
          <w:szCs w:val="21"/>
        </w:rPr>
        <w:t>。</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9</w:t>
      </w:r>
      <w:r>
        <w:rPr>
          <w:rFonts w:ascii="宋体" w:hAnsi="宋体"/>
          <w:b/>
          <w:kern w:val="0"/>
          <w:szCs w:val="21"/>
        </w:rPr>
        <w:t>．比选申请文件有效期</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9.</w:t>
      </w:r>
      <w:r>
        <w:rPr>
          <w:rFonts w:ascii="宋体" w:hAnsi="宋体"/>
          <w:b/>
          <w:kern w:val="0"/>
          <w:szCs w:val="21"/>
        </w:rPr>
        <w:t>1</w:t>
      </w:r>
      <w:r>
        <w:rPr>
          <w:rFonts w:ascii="宋体" w:hAnsi="宋体"/>
          <w:kern w:val="0"/>
          <w:szCs w:val="21"/>
        </w:rPr>
        <w:t xml:space="preserve"> 比选申请文件有效期为自开标之日起</w:t>
      </w:r>
      <w:r>
        <w:rPr>
          <w:rFonts w:hint="eastAsia" w:ascii="宋体" w:hAnsi="宋体"/>
          <w:kern w:val="0"/>
          <w:szCs w:val="21"/>
        </w:rPr>
        <w:t>60</w:t>
      </w:r>
      <w:r>
        <w:rPr>
          <w:rFonts w:ascii="宋体" w:hAnsi="宋体"/>
          <w:kern w:val="0"/>
          <w:szCs w:val="21"/>
        </w:rPr>
        <w:t>天内，在此期限内，除因文件本身原因被视作无效外，所有比选申请文件均保持有效。</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9.</w:t>
      </w:r>
      <w:r>
        <w:rPr>
          <w:rFonts w:ascii="宋体" w:hAnsi="宋体"/>
          <w:b/>
          <w:kern w:val="0"/>
          <w:szCs w:val="21"/>
        </w:rPr>
        <w:t>2</w:t>
      </w:r>
      <w:r>
        <w:rPr>
          <w:rFonts w:ascii="宋体" w:hAnsi="宋体"/>
          <w:kern w:val="0"/>
          <w:szCs w:val="21"/>
        </w:rPr>
        <w:t xml:space="preserve"> 在特殊情况下，比选人可以根据需要向比选申请人提出延长比选申请文件有效期的要求，比选申请人应立即以传真或信函等书面形式对此</w:t>
      </w:r>
      <w:r>
        <w:rPr>
          <w:rFonts w:hint="eastAsia" w:ascii="宋体" w:hAnsi="宋体"/>
          <w:kern w:val="0"/>
          <w:szCs w:val="21"/>
        </w:rPr>
        <w:t>作</w:t>
      </w:r>
      <w:r>
        <w:rPr>
          <w:rFonts w:ascii="宋体" w:hAnsi="宋体"/>
          <w:kern w:val="0"/>
          <w:szCs w:val="21"/>
        </w:rPr>
        <w:t>出答复。</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10</w:t>
      </w:r>
      <w:r>
        <w:rPr>
          <w:rFonts w:ascii="宋体" w:hAnsi="宋体"/>
          <w:b/>
          <w:kern w:val="0"/>
          <w:szCs w:val="21"/>
        </w:rPr>
        <w:t>．比选申请文件正副本及签署</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10.</w:t>
      </w:r>
      <w:r>
        <w:rPr>
          <w:rFonts w:ascii="宋体" w:hAnsi="宋体"/>
          <w:b/>
          <w:kern w:val="0"/>
          <w:szCs w:val="21"/>
        </w:rPr>
        <w:t>1</w:t>
      </w:r>
      <w:r>
        <w:rPr>
          <w:rFonts w:ascii="宋体" w:hAnsi="宋体"/>
          <w:kern w:val="0"/>
          <w:szCs w:val="21"/>
        </w:rPr>
        <w:t xml:space="preserve"> 比选申请人递交比选申请文件的份数为：</w:t>
      </w:r>
      <w:r>
        <w:rPr>
          <w:rFonts w:hint="eastAsia" w:ascii="宋体" w:hAnsi="宋体"/>
          <w:kern w:val="0"/>
          <w:szCs w:val="21"/>
        </w:rPr>
        <w:t>正本一份，副本一份</w:t>
      </w:r>
      <w:r>
        <w:rPr>
          <w:rFonts w:ascii="宋体" w:hAnsi="宋体"/>
          <w:kern w:val="0"/>
          <w:szCs w:val="21"/>
        </w:rPr>
        <w:t>。</w:t>
      </w:r>
      <w:r>
        <w:rPr>
          <w:rFonts w:hint="eastAsia" w:ascii="宋体" w:hAnsi="宋体"/>
          <w:kern w:val="0"/>
          <w:szCs w:val="21"/>
        </w:rPr>
        <w:t>请在文件封面予以标注“正本”或“副本”。</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10.</w:t>
      </w:r>
      <w:r>
        <w:rPr>
          <w:rFonts w:ascii="宋体" w:hAnsi="宋体"/>
          <w:b/>
          <w:kern w:val="0"/>
          <w:szCs w:val="21"/>
        </w:rPr>
        <w:t>2</w:t>
      </w:r>
      <w:r>
        <w:rPr>
          <w:rFonts w:hint="eastAsia" w:ascii="宋体" w:hAnsi="宋体"/>
          <w:kern w:val="0"/>
          <w:szCs w:val="21"/>
        </w:rPr>
        <w:t xml:space="preserve"> </w:t>
      </w:r>
      <w:r>
        <w:rPr>
          <w:rFonts w:hint="eastAsia" w:ascii="宋体" w:hAnsi="宋体"/>
          <w:szCs w:val="21"/>
        </w:rPr>
        <w:t>比选申请文件上所有要求盖章的地方都须加盖比选申请人单位章</w:t>
      </w:r>
      <w:r>
        <w:rPr>
          <w:rFonts w:hint="eastAsia" w:ascii="宋体" w:hAnsi="宋体"/>
          <w:kern w:val="0"/>
          <w:szCs w:val="21"/>
        </w:rPr>
        <w:t>,并由法定代表人</w:t>
      </w:r>
      <w:r>
        <w:rPr>
          <w:rFonts w:ascii="宋体" w:hAnsi="宋体"/>
          <w:kern w:val="0"/>
          <w:szCs w:val="21"/>
        </w:rPr>
        <w:t>或</w:t>
      </w:r>
      <w:r>
        <w:rPr>
          <w:rFonts w:hint="eastAsia" w:ascii="宋体" w:hAnsi="宋体"/>
          <w:kern w:val="0"/>
          <w:szCs w:val="21"/>
        </w:rPr>
        <w:t>其</w:t>
      </w:r>
      <w:r>
        <w:rPr>
          <w:rFonts w:ascii="宋体" w:hAnsi="宋体"/>
          <w:kern w:val="0"/>
          <w:szCs w:val="21"/>
        </w:rPr>
        <w:t>授权</w:t>
      </w:r>
      <w:r>
        <w:rPr>
          <w:rFonts w:hint="eastAsia" w:ascii="宋体" w:hAnsi="宋体"/>
          <w:kern w:val="0"/>
          <w:szCs w:val="21"/>
        </w:rPr>
        <w:t>代理</w:t>
      </w:r>
      <w:r>
        <w:rPr>
          <w:rFonts w:ascii="宋体" w:hAnsi="宋体"/>
          <w:kern w:val="0"/>
          <w:szCs w:val="21"/>
        </w:rPr>
        <w:t>人签署</w:t>
      </w:r>
      <w:r>
        <w:rPr>
          <w:rFonts w:hint="eastAsia" w:ascii="宋体" w:hAnsi="宋体"/>
          <w:kern w:val="0"/>
          <w:szCs w:val="21"/>
        </w:rPr>
        <w:t>。</w:t>
      </w:r>
      <w:r>
        <w:rPr>
          <w:rFonts w:ascii="宋体" w:hAnsi="宋体"/>
          <w:kern w:val="0"/>
          <w:szCs w:val="21"/>
        </w:rPr>
        <w:t>由授权代理人签署的，须按要求提供</w:t>
      </w:r>
      <w:r>
        <w:rPr>
          <w:rFonts w:hint="eastAsia" w:ascii="宋体" w:hAnsi="宋体"/>
          <w:kern w:val="0"/>
          <w:szCs w:val="21"/>
        </w:rPr>
        <w:t>法人代表</w:t>
      </w:r>
      <w:r>
        <w:rPr>
          <w:rFonts w:ascii="宋体" w:hAnsi="宋体"/>
          <w:kern w:val="0"/>
          <w:szCs w:val="21"/>
        </w:rPr>
        <w:t>授权书</w:t>
      </w:r>
      <w:r>
        <w:rPr>
          <w:rFonts w:hint="eastAsia" w:ascii="宋体" w:hAnsi="宋体"/>
          <w:kern w:val="0"/>
          <w:szCs w:val="21"/>
        </w:rPr>
        <w:t>，否则比选申请文件视为无效</w:t>
      </w:r>
      <w:r>
        <w:rPr>
          <w:rFonts w:ascii="宋体" w:hAnsi="宋体"/>
          <w:kern w:val="0"/>
          <w:szCs w:val="21"/>
        </w:rPr>
        <w:t>。</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10.</w:t>
      </w:r>
      <w:r>
        <w:rPr>
          <w:rFonts w:ascii="宋体" w:hAnsi="宋体"/>
          <w:b/>
          <w:kern w:val="0"/>
          <w:szCs w:val="21"/>
        </w:rPr>
        <w:t>3</w:t>
      </w:r>
      <w:r>
        <w:rPr>
          <w:rFonts w:ascii="宋体" w:hAnsi="宋体"/>
          <w:kern w:val="0"/>
          <w:szCs w:val="21"/>
        </w:rPr>
        <w:t xml:space="preserve"> 比选申请文件的任何一页都不得涂改、行间插字或删除。如果出现上述情况，均应由上述签字人在改动处小签或</w:t>
      </w:r>
      <w:r>
        <w:rPr>
          <w:rFonts w:hint="eastAsia" w:ascii="宋体" w:hAnsi="宋体"/>
          <w:kern w:val="0"/>
          <w:szCs w:val="21"/>
        </w:rPr>
        <w:t>加盖比选申请人单位</w:t>
      </w:r>
      <w:r>
        <w:rPr>
          <w:rFonts w:ascii="宋体" w:hAnsi="宋体"/>
          <w:kern w:val="0"/>
          <w:szCs w:val="21"/>
        </w:rPr>
        <w:t>章。</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10.</w:t>
      </w:r>
      <w:r>
        <w:rPr>
          <w:rFonts w:ascii="宋体" w:hAnsi="宋体"/>
          <w:b/>
          <w:kern w:val="0"/>
          <w:szCs w:val="21"/>
        </w:rPr>
        <w:t>4</w:t>
      </w:r>
      <w:r>
        <w:rPr>
          <w:rFonts w:ascii="宋体" w:hAnsi="宋体"/>
          <w:kern w:val="0"/>
          <w:szCs w:val="21"/>
        </w:rPr>
        <w:t xml:space="preserve"> 当正本与副本的文本内容出现不一致时，将以正本为准。</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11．</w:t>
      </w:r>
      <w:r>
        <w:rPr>
          <w:rFonts w:ascii="宋体" w:hAnsi="宋体"/>
          <w:kern w:val="0"/>
          <w:szCs w:val="21"/>
        </w:rPr>
        <w:t>每个比选申请人只能提交一份</w:t>
      </w:r>
      <w:r>
        <w:rPr>
          <w:rFonts w:hint="eastAsia" w:ascii="宋体" w:hAnsi="宋体"/>
          <w:kern w:val="0"/>
          <w:szCs w:val="21"/>
        </w:rPr>
        <w:t>比选申请文件，且</w:t>
      </w:r>
      <w:r>
        <w:rPr>
          <w:rFonts w:ascii="宋体" w:hAnsi="宋体"/>
          <w:kern w:val="0"/>
          <w:szCs w:val="21"/>
        </w:rPr>
        <w:t>比选申请人必须</w:t>
      </w:r>
      <w:r>
        <w:rPr>
          <w:rFonts w:hint="eastAsia" w:ascii="宋体" w:hAnsi="宋体"/>
          <w:kern w:val="0"/>
          <w:szCs w:val="21"/>
        </w:rPr>
        <w:t>对本项目的</w:t>
      </w:r>
      <w:r>
        <w:rPr>
          <w:rFonts w:ascii="宋体" w:hAnsi="宋体"/>
          <w:kern w:val="0"/>
          <w:szCs w:val="21"/>
        </w:rPr>
        <w:t>全部</w:t>
      </w:r>
      <w:r>
        <w:rPr>
          <w:rFonts w:hint="eastAsia" w:ascii="宋体" w:hAnsi="宋体"/>
          <w:kern w:val="0"/>
          <w:szCs w:val="21"/>
        </w:rPr>
        <w:t>内容</w:t>
      </w:r>
      <w:r>
        <w:rPr>
          <w:rFonts w:ascii="宋体" w:hAnsi="宋体"/>
          <w:kern w:val="0"/>
          <w:szCs w:val="21"/>
        </w:rPr>
        <w:t>比选申请，只对</w:t>
      </w:r>
      <w:r>
        <w:rPr>
          <w:rFonts w:hint="eastAsia" w:ascii="宋体" w:hAnsi="宋体"/>
          <w:kern w:val="0"/>
          <w:szCs w:val="21"/>
        </w:rPr>
        <w:t>项目</w:t>
      </w:r>
      <w:r>
        <w:rPr>
          <w:rFonts w:ascii="宋体" w:hAnsi="宋体"/>
          <w:kern w:val="0"/>
          <w:szCs w:val="21"/>
        </w:rPr>
        <w:t>的某一或某些内容响应者，其比选申请</w:t>
      </w:r>
      <w:r>
        <w:rPr>
          <w:rFonts w:hint="eastAsia" w:ascii="宋体" w:hAnsi="宋体"/>
          <w:kern w:val="0"/>
          <w:szCs w:val="21"/>
        </w:rPr>
        <w:t>文件</w:t>
      </w:r>
      <w:r>
        <w:rPr>
          <w:rFonts w:ascii="宋体" w:hAnsi="宋体"/>
          <w:kern w:val="0"/>
          <w:szCs w:val="21"/>
        </w:rPr>
        <w:t>将不予接受。</w:t>
      </w:r>
    </w:p>
    <w:p>
      <w:pPr>
        <w:autoSpaceDE w:val="0"/>
        <w:autoSpaceDN w:val="0"/>
        <w:spacing w:line="360" w:lineRule="auto"/>
        <w:ind w:firstLine="422" w:firstLineChars="200"/>
        <w:rPr>
          <w:rFonts w:ascii="宋体" w:hAnsi="宋体"/>
          <w:kern w:val="0"/>
          <w:szCs w:val="21"/>
        </w:rPr>
      </w:pPr>
      <w:r>
        <w:rPr>
          <w:rFonts w:hint="eastAsia" w:ascii="宋体" w:hAnsi="宋体"/>
          <w:b/>
          <w:kern w:val="0"/>
          <w:szCs w:val="21"/>
        </w:rPr>
        <w:t>12．</w:t>
      </w:r>
      <w:r>
        <w:rPr>
          <w:rFonts w:hint="eastAsia" w:ascii="宋体" w:hAnsi="宋体"/>
          <w:kern w:val="0"/>
          <w:szCs w:val="21"/>
        </w:rPr>
        <w:t>中选</w:t>
      </w:r>
      <w:r>
        <w:rPr>
          <w:rFonts w:ascii="宋体" w:hAnsi="宋体"/>
          <w:kern w:val="0"/>
          <w:szCs w:val="21"/>
        </w:rPr>
        <w:t>人不得向他人转让中</w:t>
      </w:r>
      <w:r>
        <w:rPr>
          <w:rFonts w:hint="eastAsia" w:ascii="宋体" w:hAnsi="宋体"/>
          <w:kern w:val="0"/>
          <w:szCs w:val="21"/>
        </w:rPr>
        <w:t>选</w:t>
      </w:r>
      <w:r>
        <w:rPr>
          <w:rFonts w:ascii="宋体" w:hAnsi="宋体"/>
          <w:kern w:val="0"/>
          <w:szCs w:val="21"/>
        </w:rPr>
        <w:t>项目，也不得将中</w:t>
      </w:r>
      <w:r>
        <w:rPr>
          <w:rFonts w:hint="eastAsia" w:ascii="宋体" w:hAnsi="宋体"/>
          <w:kern w:val="0"/>
          <w:szCs w:val="21"/>
        </w:rPr>
        <w:t>选</w:t>
      </w:r>
      <w:r>
        <w:rPr>
          <w:rFonts w:ascii="宋体" w:hAnsi="宋体"/>
          <w:kern w:val="0"/>
          <w:szCs w:val="21"/>
        </w:rPr>
        <w:t>项目的关键性或核心工作委托他人完成。</w:t>
      </w:r>
    </w:p>
    <w:p>
      <w:pPr>
        <w:pStyle w:val="5"/>
        <w:spacing w:before="120" w:after="120"/>
        <w:rPr>
          <w:rFonts w:ascii="宋体" w:hAnsi="宋体" w:eastAsia="宋体"/>
        </w:rPr>
      </w:pPr>
      <w:bookmarkStart w:id="16" w:name="_Toc528624777"/>
      <w:bookmarkStart w:id="17" w:name="_Toc257187562"/>
      <w:r>
        <w:rPr>
          <w:rFonts w:ascii="宋体" w:hAnsi="宋体" w:eastAsia="宋体"/>
        </w:rPr>
        <w:t>四、比选申请文件的送交</w:t>
      </w:r>
      <w:bookmarkEnd w:id="16"/>
      <w:bookmarkEnd w:id="17"/>
    </w:p>
    <w:p>
      <w:pPr>
        <w:autoSpaceDE w:val="0"/>
        <w:autoSpaceDN w:val="0"/>
        <w:adjustRightInd w:val="0"/>
        <w:spacing w:line="360" w:lineRule="auto"/>
        <w:ind w:firstLine="422" w:firstLineChars="200"/>
        <w:rPr>
          <w:rFonts w:ascii="宋体" w:hAnsi="宋体"/>
          <w:b/>
          <w:kern w:val="0"/>
          <w:szCs w:val="21"/>
        </w:rPr>
      </w:pPr>
      <w:r>
        <w:rPr>
          <w:rFonts w:ascii="宋体" w:hAnsi="宋体"/>
          <w:b/>
          <w:kern w:val="0"/>
          <w:szCs w:val="21"/>
        </w:rPr>
        <w:t>1</w:t>
      </w:r>
      <w:r>
        <w:rPr>
          <w:rFonts w:hint="eastAsia" w:ascii="宋体" w:hAnsi="宋体"/>
          <w:b/>
          <w:kern w:val="0"/>
          <w:szCs w:val="21"/>
        </w:rPr>
        <w:t>3</w:t>
      </w:r>
      <w:r>
        <w:rPr>
          <w:rFonts w:ascii="宋体" w:hAnsi="宋体"/>
          <w:b/>
          <w:kern w:val="0"/>
          <w:szCs w:val="21"/>
        </w:rPr>
        <w:t>．比选申请文件的密封（包装）和标记</w:t>
      </w:r>
    </w:p>
    <w:p>
      <w:pPr>
        <w:autoSpaceDE w:val="0"/>
        <w:autoSpaceDN w:val="0"/>
        <w:adjustRightInd w:val="0"/>
        <w:spacing w:line="360" w:lineRule="auto"/>
        <w:ind w:firstLine="422" w:firstLineChars="200"/>
        <w:rPr>
          <w:rFonts w:ascii="宋体" w:hAnsi="宋体"/>
          <w:szCs w:val="21"/>
        </w:rPr>
      </w:pPr>
      <w:r>
        <w:rPr>
          <w:rFonts w:ascii="宋体" w:hAnsi="宋体"/>
          <w:b/>
          <w:szCs w:val="21"/>
        </w:rPr>
        <w:t>1</w:t>
      </w:r>
      <w:r>
        <w:rPr>
          <w:rFonts w:hint="eastAsia" w:ascii="宋体" w:hAnsi="宋体"/>
          <w:b/>
          <w:szCs w:val="21"/>
        </w:rPr>
        <w:t>3.</w:t>
      </w:r>
      <w:r>
        <w:rPr>
          <w:rFonts w:ascii="宋体" w:hAnsi="宋体"/>
          <w:b/>
          <w:szCs w:val="21"/>
        </w:rPr>
        <w:t>1</w:t>
      </w:r>
      <w:r>
        <w:rPr>
          <w:rFonts w:ascii="宋体" w:hAnsi="宋体"/>
          <w:szCs w:val="21"/>
        </w:rPr>
        <w:t xml:space="preserve"> 比选申请文件的</w:t>
      </w:r>
      <w:r>
        <w:rPr>
          <w:rFonts w:hint="eastAsia" w:ascii="宋体" w:hAnsi="宋体"/>
          <w:szCs w:val="21"/>
        </w:rPr>
        <w:t>第一个信封和第二个信封分别独立</w:t>
      </w:r>
      <w:r>
        <w:rPr>
          <w:rFonts w:ascii="宋体" w:hAnsi="宋体"/>
          <w:szCs w:val="21"/>
        </w:rPr>
        <w:t>密封</w:t>
      </w:r>
      <w:r>
        <w:rPr>
          <w:rFonts w:hint="eastAsia" w:ascii="宋体" w:hAnsi="宋体"/>
          <w:szCs w:val="21"/>
        </w:rPr>
        <w:t>后装入封套中。要求如下</w:t>
      </w:r>
      <w:r>
        <w:rPr>
          <w:rFonts w:ascii="宋体" w:hAnsi="宋体"/>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第一个信封封套信息：</w:t>
      </w:r>
    </w:p>
    <w:p>
      <w:pPr>
        <w:autoSpaceDE w:val="0"/>
        <w:autoSpaceDN w:val="0"/>
        <w:adjustRightInd w:val="0"/>
        <w:spacing w:line="360" w:lineRule="auto"/>
        <w:ind w:firstLine="420" w:firstLineChars="200"/>
        <w:rPr>
          <w:rFonts w:ascii="宋体" w:hAnsi="宋体"/>
          <w:szCs w:val="21"/>
        </w:rPr>
      </w:pPr>
      <w:r>
        <w:rPr>
          <w:rFonts w:ascii="宋体" w:hAnsi="宋体"/>
          <w:szCs w:val="21"/>
        </w:rPr>
        <w:pict>
          <v:shape id="Text Box 2" o:spid="_x0000_s1026" o:spt="202" type="#_x0000_t202" style="position:absolute;left:0pt;margin-left:25.3pt;margin-top:4.5pt;height:130.1pt;width:40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">
            <v:path/>
            <v:fill focussize="0,0"/>
            <v:stroke weight="1pt" joinstyle="miter"/>
            <v:imagedata o:title=""/>
            <o:lock v:ext="edit"/>
            <v:textbox>
              <w:txbxContent>
                <w:p>
                  <w:pPr>
                    <w:spacing w:line="360" w:lineRule="auto"/>
                    <w:jc w:val="center"/>
                  </w:pPr>
                </w:p>
                <w:p>
                  <w:pPr>
                    <w:spacing w:line="360" w:lineRule="auto"/>
                    <w:jc w:val="center"/>
                    <w:rPr>
                      <w:rFonts w:hAnsi="宋体" w:cs="Courier New"/>
                      <w:bCs/>
                      <w:sz w:val="24"/>
                    </w:rPr>
                  </w:pPr>
                  <w:r>
                    <w:rPr>
                      <w:rFonts w:hint="eastAsia"/>
                      <w:sz w:val="24"/>
                    </w:rPr>
                    <w:t>成渝高速公路计重设备委外维护抢修工程项目</w:t>
                  </w:r>
                </w:p>
                <w:p>
                  <w:pPr>
                    <w:spacing w:line="360" w:lineRule="auto"/>
                    <w:jc w:val="center"/>
                    <w:rPr>
                      <w:sz w:val="24"/>
                    </w:rPr>
                  </w:pPr>
                  <w:r>
                    <w:rPr>
                      <w:sz w:val="24"/>
                      <w:u w:val="single"/>
                    </w:rPr>
                    <w:t>比选申请文件</w:t>
                  </w:r>
                  <w:r>
                    <w:rPr>
                      <w:rFonts w:hint="eastAsia"/>
                      <w:sz w:val="24"/>
                      <w:u w:val="single"/>
                    </w:rPr>
                    <w:t>第一个信封</w:t>
                  </w:r>
                  <w:r>
                    <w:rPr>
                      <w:sz w:val="24"/>
                    </w:rPr>
                    <w:t>（</w:t>
                  </w:r>
                  <w:r>
                    <w:rPr>
                      <w:rFonts w:hint="eastAsia"/>
                      <w:sz w:val="24"/>
                    </w:rPr>
                    <w:t>商务及技术文件</w:t>
                  </w:r>
                  <w:r>
                    <w:rPr>
                      <w:sz w:val="24"/>
                    </w:rPr>
                    <w:t>）</w:t>
                  </w:r>
                </w:p>
                <w:p>
                  <w:pPr>
                    <w:spacing w:line="360" w:lineRule="auto"/>
                    <w:jc w:val="center"/>
                    <w:rPr>
                      <w:sz w:val="24"/>
                    </w:rPr>
                  </w:pPr>
                  <w:r>
                    <w:rPr>
                      <w:rFonts w:hint="eastAsia"/>
                      <w:sz w:val="24"/>
                    </w:rPr>
                    <w:t>在</w:t>
                  </w:r>
                  <w:r>
                    <w:rPr>
                      <w:sz w:val="24"/>
                    </w:rPr>
                    <w:t>202</w:t>
                  </w:r>
                  <w:r>
                    <w:rPr>
                      <w:rFonts w:hint="eastAsia"/>
                      <w:sz w:val="24"/>
                    </w:rPr>
                    <w:t>1年</w:t>
                  </w:r>
                  <w:r>
                    <w:rPr>
                      <w:b/>
                      <w:bCs/>
                      <w:sz w:val="24"/>
                    </w:rPr>
                    <w:t xml:space="preserve"> </w:t>
                  </w:r>
                  <w:r>
                    <w:rPr>
                      <w:rFonts w:hint="eastAsia"/>
                      <w:sz w:val="24"/>
                    </w:rPr>
                    <w:t>3月25</w:t>
                  </w:r>
                  <w:r>
                    <w:rPr>
                      <w:sz w:val="24"/>
                    </w:rPr>
                    <w:t xml:space="preserve"> </w:t>
                  </w:r>
                  <w:r>
                    <w:rPr>
                      <w:rFonts w:hint="eastAsia"/>
                      <w:sz w:val="24"/>
                    </w:rPr>
                    <w:t>日上午</w:t>
                  </w:r>
                  <w:r>
                    <w:rPr>
                      <w:sz w:val="24"/>
                    </w:rPr>
                    <w:t xml:space="preserve"> 10  </w:t>
                  </w:r>
                  <w:r>
                    <w:rPr>
                      <w:rFonts w:hint="eastAsia"/>
                      <w:sz w:val="24"/>
                    </w:rPr>
                    <w:t>时（</w:t>
                  </w:r>
                  <w:r>
                    <w:rPr>
                      <w:sz w:val="24"/>
                    </w:rPr>
                    <w:t>即开标时间）前不得</w:t>
                  </w:r>
                  <w:r>
                    <w:rPr>
                      <w:rFonts w:hint="eastAsia"/>
                      <w:sz w:val="24"/>
                    </w:rPr>
                    <w:t>启封</w:t>
                  </w:r>
                </w:p>
                <w:p>
                  <w:pPr>
                    <w:spacing w:line="360" w:lineRule="auto"/>
                    <w:jc w:val="left"/>
                    <w:rPr>
                      <w:sz w:val="24"/>
                      <w:u w:val="single"/>
                    </w:rPr>
                  </w:pPr>
                  <w:r>
                    <w:rPr>
                      <w:rFonts w:hint="eastAsia"/>
                      <w:sz w:val="24"/>
                    </w:rPr>
                    <w:t>比选申请人：</w:t>
                  </w:r>
                </w:p>
              </w:txbxContent>
            </v:textbox>
          </v:shape>
        </w:pict>
      </w: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spacing w:line="360" w:lineRule="auto"/>
        <w:ind w:firstLine="422" w:firstLineChars="200"/>
        <w:rPr>
          <w:rFonts w:ascii="宋体" w:hAnsi="宋体"/>
          <w:b/>
          <w:szCs w:val="21"/>
        </w:rPr>
      </w:pPr>
    </w:p>
    <w:p>
      <w:pPr>
        <w:autoSpaceDE w:val="0"/>
        <w:autoSpaceDN w:val="0"/>
        <w:spacing w:line="360" w:lineRule="auto"/>
        <w:ind w:firstLine="422" w:firstLineChars="200"/>
        <w:rPr>
          <w:rFonts w:ascii="宋体" w:hAnsi="宋体"/>
          <w:b/>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2" w:firstLineChars="200"/>
        <w:rPr>
          <w:rFonts w:ascii="宋体" w:hAnsi="宋体"/>
          <w:szCs w:val="21"/>
        </w:rPr>
      </w:pPr>
      <w:r>
        <w:rPr>
          <w:rFonts w:ascii="宋体" w:hAnsi="宋体"/>
          <w:b/>
          <w:szCs w:val="21"/>
        </w:rPr>
        <w:pict>
          <v:shape id="_x0000_s1027" o:spid="_x0000_s1027" o:spt="202" type="#_x0000_t202" style="position:absolute;left:0pt;margin-left:28.3pt;margin-top:22.6pt;height:133.75pt;width:40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">
            <v:path/>
            <v:fill focussize="0,0"/>
            <v:stroke weight="1pt" joinstyle="miter"/>
            <v:imagedata o:title=""/>
            <o:lock v:ext="edit"/>
            <v:textbox>
              <w:txbxContent>
                <w:p>
                  <w:pPr>
                    <w:spacing w:line="360" w:lineRule="auto"/>
                    <w:jc w:val="center"/>
                    <w:rPr>
                      <w:sz w:val="24"/>
                    </w:rPr>
                  </w:pPr>
                </w:p>
                <w:p>
                  <w:pPr>
                    <w:spacing w:line="360" w:lineRule="auto"/>
                    <w:jc w:val="center"/>
                    <w:rPr>
                      <w:rFonts w:hAnsi="宋体" w:cs="Courier New"/>
                      <w:bCs/>
                      <w:sz w:val="24"/>
                    </w:rPr>
                  </w:pPr>
                  <w:r>
                    <w:rPr>
                      <w:rFonts w:hint="eastAsia"/>
                      <w:sz w:val="24"/>
                    </w:rPr>
                    <w:t>成渝高速公路计重设备委外维护抢修工程项目</w:t>
                  </w:r>
                </w:p>
                <w:p>
                  <w:pPr>
                    <w:spacing w:line="360" w:lineRule="auto"/>
                    <w:jc w:val="center"/>
                    <w:rPr>
                      <w:sz w:val="24"/>
                    </w:rPr>
                  </w:pPr>
                  <w:r>
                    <w:rPr>
                      <w:sz w:val="24"/>
                      <w:u w:val="single"/>
                    </w:rPr>
                    <w:t>比选申请文件</w:t>
                  </w:r>
                  <w:r>
                    <w:rPr>
                      <w:rFonts w:hint="eastAsia"/>
                      <w:sz w:val="24"/>
                      <w:u w:val="single"/>
                    </w:rPr>
                    <w:t>第二个信封</w:t>
                  </w:r>
                  <w:r>
                    <w:rPr>
                      <w:sz w:val="24"/>
                    </w:rPr>
                    <w:t>（</w:t>
                  </w:r>
                  <w:r>
                    <w:rPr>
                      <w:rFonts w:hint="eastAsia"/>
                      <w:sz w:val="24"/>
                    </w:rPr>
                    <w:t>报价文件</w:t>
                  </w:r>
                  <w:r>
                    <w:rPr>
                      <w:sz w:val="24"/>
                    </w:rPr>
                    <w:t>）</w:t>
                  </w:r>
                </w:p>
                <w:p>
                  <w:pPr>
                    <w:spacing w:line="360" w:lineRule="auto"/>
                    <w:jc w:val="center"/>
                    <w:rPr>
                      <w:sz w:val="24"/>
                    </w:rPr>
                  </w:pPr>
                  <w:r>
                    <w:rPr>
                      <w:sz w:val="24"/>
                    </w:rPr>
                    <w:t>在</w:t>
                  </w:r>
                  <w:r>
                    <w:rPr>
                      <w:rFonts w:hint="eastAsia"/>
                      <w:sz w:val="24"/>
                    </w:rPr>
                    <w:t>比选申请文件第一个信封（报价文件）开启</w:t>
                  </w:r>
                  <w:r>
                    <w:rPr>
                      <w:sz w:val="24"/>
                    </w:rPr>
                    <w:t>前不得</w:t>
                  </w:r>
                  <w:r>
                    <w:rPr>
                      <w:rFonts w:hint="eastAsia"/>
                      <w:sz w:val="24"/>
                    </w:rPr>
                    <w:t>启封</w:t>
                  </w:r>
                </w:p>
                <w:p>
                  <w:pPr>
                    <w:spacing w:line="360" w:lineRule="auto"/>
                    <w:jc w:val="left"/>
                    <w:rPr>
                      <w:sz w:val="24"/>
                      <w:u w:val="single"/>
                    </w:rPr>
                  </w:pPr>
                  <w:r>
                    <w:rPr>
                      <w:rFonts w:hint="eastAsia"/>
                      <w:sz w:val="24"/>
                    </w:rPr>
                    <w:t>比选申请人：</w:t>
                  </w:r>
                </w:p>
              </w:txbxContent>
            </v:textbox>
          </v:shape>
        </w:pict>
      </w:r>
      <w:r>
        <w:rPr>
          <w:rFonts w:hint="eastAsia" w:ascii="宋体" w:hAnsi="宋体"/>
          <w:szCs w:val="21"/>
        </w:rPr>
        <w:t>第二个信封封套信息：</w:t>
      </w:r>
    </w:p>
    <w:p>
      <w:pPr>
        <w:autoSpaceDE w:val="0"/>
        <w:autoSpaceDN w:val="0"/>
        <w:spacing w:line="360" w:lineRule="auto"/>
        <w:ind w:firstLine="422" w:firstLineChars="200"/>
        <w:rPr>
          <w:rFonts w:ascii="宋体" w:hAnsi="宋体"/>
          <w:b/>
          <w:szCs w:val="21"/>
        </w:rPr>
      </w:pPr>
    </w:p>
    <w:p>
      <w:pPr>
        <w:autoSpaceDE w:val="0"/>
        <w:autoSpaceDN w:val="0"/>
        <w:spacing w:line="360" w:lineRule="auto"/>
        <w:ind w:firstLine="422" w:firstLineChars="200"/>
        <w:rPr>
          <w:rFonts w:ascii="宋体" w:hAnsi="宋体"/>
          <w:b/>
          <w:szCs w:val="21"/>
        </w:rPr>
      </w:pPr>
    </w:p>
    <w:p>
      <w:pPr>
        <w:autoSpaceDE w:val="0"/>
        <w:autoSpaceDN w:val="0"/>
        <w:spacing w:line="360" w:lineRule="auto"/>
        <w:ind w:firstLine="422" w:firstLineChars="200"/>
        <w:rPr>
          <w:rFonts w:ascii="宋体" w:hAnsi="宋体"/>
          <w:b/>
          <w:szCs w:val="21"/>
        </w:rPr>
      </w:pPr>
    </w:p>
    <w:p>
      <w:pPr>
        <w:autoSpaceDE w:val="0"/>
        <w:autoSpaceDN w:val="0"/>
        <w:spacing w:line="360" w:lineRule="auto"/>
        <w:ind w:firstLine="422" w:firstLineChars="200"/>
        <w:rPr>
          <w:rFonts w:ascii="宋体" w:hAnsi="宋体"/>
          <w:b/>
          <w:szCs w:val="21"/>
        </w:rPr>
      </w:pPr>
    </w:p>
    <w:p>
      <w:pPr>
        <w:autoSpaceDE w:val="0"/>
        <w:autoSpaceDN w:val="0"/>
        <w:spacing w:line="360" w:lineRule="auto"/>
        <w:ind w:firstLine="422" w:firstLineChars="200"/>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autoSpaceDE w:val="0"/>
        <w:autoSpaceDN w:val="0"/>
        <w:spacing w:line="360" w:lineRule="auto"/>
        <w:ind w:firstLine="422" w:firstLineChars="200"/>
        <w:rPr>
          <w:rFonts w:ascii="宋体" w:hAnsi="宋体"/>
          <w:kern w:val="0"/>
          <w:szCs w:val="21"/>
        </w:rPr>
      </w:pPr>
      <w:r>
        <w:rPr>
          <w:rFonts w:ascii="宋体" w:hAnsi="宋体"/>
          <w:b/>
          <w:szCs w:val="21"/>
        </w:rPr>
        <w:t>1</w:t>
      </w:r>
      <w:r>
        <w:rPr>
          <w:rFonts w:hint="eastAsia" w:ascii="宋体" w:hAnsi="宋体"/>
          <w:b/>
          <w:szCs w:val="21"/>
        </w:rPr>
        <w:t>3.2</w:t>
      </w:r>
      <w:r>
        <w:rPr>
          <w:rFonts w:ascii="宋体" w:hAnsi="宋体"/>
          <w:szCs w:val="21"/>
        </w:rPr>
        <w:t xml:space="preserve"> 因比选申请人或任何其</w:t>
      </w:r>
      <w:r>
        <w:rPr>
          <w:rFonts w:hint="eastAsia" w:ascii="宋体" w:hAnsi="宋体"/>
          <w:szCs w:val="21"/>
        </w:rPr>
        <w:t>它</w:t>
      </w:r>
      <w:r>
        <w:rPr>
          <w:rFonts w:ascii="宋体" w:hAnsi="宋体"/>
          <w:szCs w:val="21"/>
        </w:rPr>
        <w:t>第三方原因致使比选申请文件</w:t>
      </w:r>
      <w:r>
        <w:rPr>
          <w:rFonts w:hint="eastAsia" w:ascii="宋体" w:hAnsi="宋体"/>
          <w:szCs w:val="21"/>
        </w:rPr>
        <w:t>未按比选文件要求时间送到指定地点</w:t>
      </w:r>
      <w:r>
        <w:rPr>
          <w:rFonts w:ascii="宋体" w:hAnsi="宋体"/>
          <w:szCs w:val="21"/>
        </w:rPr>
        <w:t>或遗失，或因密封不严、标记不明而造成过早启封、失密等情况，比选人概不负责。</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14</w:t>
      </w:r>
      <w:r>
        <w:rPr>
          <w:rFonts w:ascii="宋体" w:hAnsi="宋体"/>
          <w:b/>
          <w:kern w:val="0"/>
          <w:szCs w:val="21"/>
        </w:rPr>
        <w:t>．送交比选申请文件截止</w:t>
      </w:r>
      <w:r>
        <w:rPr>
          <w:rFonts w:hint="eastAsia" w:ascii="宋体" w:hAnsi="宋体"/>
          <w:b/>
          <w:kern w:val="0"/>
          <w:szCs w:val="21"/>
        </w:rPr>
        <w:t>时间</w:t>
      </w:r>
    </w:p>
    <w:p>
      <w:pPr>
        <w:autoSpaceDE w:val="0"/>
        <w:autoSpaceDN w:val="0"/>
        <w:spacing w:line="360" w:lineRule="auto"/>
        <w:ind w:firstLine="422" w:firstLineChars="200"/>
        <w:rPr>
          <w:rFonts w:ascii="宋体" w:hAnsi="宋体"/>
          <w:szCs w:val="21"/>
        </w:rPr>
      </w:pPr>
      <w:r>
        <w:rPr>
          <w:rFonts w:hint="eastAsia" w:ascii="宋体" w:hAnsi="宋体"/>
          <w:b/>
          <w:szCs w:val="21"/>
        </w:rPr>
        <w:t>14.</w:t>
      </w:r>
      <w:r>
        <w:rPr>
          <w:rFonts w:ascii="宋体" w:hAnsi="宋体"/>
          <w:b/>
          <w:szCs w:val="21"/>
        </w:rPr>
        <w:t>1</w:t>
      </w:r>
      <w:r>
        <w:rPr>
          <w:rFonts w:ascii="宋体" w:hAnsi="宋体"/>
          <w:szCs w:val="21"/>
        </w:rPr>
        <w:t xml:space="preserve"> 比选申请人须按</w:t>
      </w:r>
      <w:r>
        <w:rPr>
          <w:rFonts w:hint="eastAsia" w:ascii="宋体" w:hAnsi="宋体"/>
          <w:szCs w:val="21"/>
        </w:rPr>
        <w:t>比选公告</w:t>
      </w:r>
      <w:r>
        <w:rPr>
          <w:rFonts w:ascii="宋体" w:hAnsi="宋体"/>
          <w:szCs w:val="21"/>
        </w:rPr>
        <w:t>规定的时间和地点，将比选申请文件</w:t>
      </w:r>
      <w:r>
        <w:rPr>
          <w:rFonts w:hint="eastAsia" w:ascii="宋体" w:hAnsi="宋体"/>
          <w:szCs w:val="21"/>
        </w:rPr>
        <w:t>面送</w:t>
      </w:r>
      <w:r>
        <w:rPr>
          <w:rFonts w:ascii="宋体" w:hAnsi="宋体"/>
          <w:szCs w:val="21"/>
        </w:rPr>
        <w:t>比选</w:t>
      </w:r>
      <w:r>
        <w:rPr>
          <w:rFonts w:hint="eastAsia" w:ascii="宋体" w:hAnsi="宋体"/>
          <w:szCs w:val="21"/>
        </w:rPr>
        <w:t>人</w:t>
      </w:r>
      <w:r>
        <w:rPr>
          <w:rFonts w:ascii="宋体" w:hAnsi="宋体"/>
          <w:szCs w:val="21"/>
        </w:rPr>
        <w:t>签收，否则不予接收。</w:t>
      </w:r>
    </w:p>
    <w:p>
      <w:pPr>
        <w:autoSpaceDE w:val="0"/>
        <w:autoSpaceDN w:val="0"/>
        <w:spacing w:line="360" w:lineRule="auto"/>
        <w:ind w:firstLine="422" w:firstLineChars="200"/>
        <w:rPr>
          <w:rFonts w:ascii="宋体" w:hAnsi="宋体"/>
          <w:szCs w:val="21"/>
        </w:rPr>
      </w:pPr>
      <w:r>
        <w:rPr>
          <w:rFonts w:hint="eastAsia" w:ascii="宋体" w:hAnsi="宋体"/>
          <w:b/>
          <w:szCs w:val="21"/>
        </w:rPr>
        <w:t>14.</w:t>
      </w:r>
      <w:r>
        <w:rPr>
          <w:rFonts w:ascii="宋体" w:hAnsi="宋体"/>
          <w:b/>
          <w:szCs w:val="21"/>
        </w:rPr>
        <w:t>2</w:t>
      </w:r>
      <w:r>
        <w:rPr>
          <w:rFonts w:ascii="宋体" w:hAnsi="宋体"/>
          <w:szCs w:val="21"/>
        </w:rPr>
        <w:t xml:space="preserve"> 在特殊情况下，比选人可以决定推迟送交比选申请文件的截止</w:t>
      </w:r>
      <w:r>
        <w:rPr>
          <w:rFonts w:hint="eastAsia" w:ascii="宋体" w:hAnsi="宋体"/>
          <w:szCs w:val="21"/>
        </w:rPr>
        <w:t>时间</w:t>
      </w:r>
      <w:r>
        <w:rPr>
          <w:rFonts w:ascii="宋体" w:hAnsi="宋体"/>
          <w:szCs w:val="21"/>
        </w:rPr>
        <w:t>。</w:t>
      </w:r>
    </w:p>
    <w:p>
      <w:pPr>
        <w:autoSpaceDE w:val="0"/>
        <w:autoSpaceDN w:val="0"/>
        <w:spacing w:line="360" w:lineRule="auto"/>
        <w:ind w:firstLine="422" w:firstLineChars="200"/>
        <w:rPr>
          <w:rFonts w:ascii="宋体" w:hAnsi="宋体"/>
          <w:b/>
          <w:kern w:val="0"/>
          <w:szCs w:val="21"/>
        </w:rPr>
      </w:pPr>
      <w:r>
        <w:rPr>
          <w:rFonts w:ascii="宋体" w:hAnsi="宋体"/>
          <w:b/>
          <w:kern w:val="0"/>
          <w:szCs w:val="21"/>
        </w:rPr>
        <w:t>1</w:t>
      </w:r>
      <w:r>
        <w:rPr>
          <w:rFonts w:hint="eastAsia" w:ascii="宋体" w:hAnsi="宋体"/>
          <w:b/>
          <w:kern w:val="0"/>
          <w:szCs w:val="21"/>
        </w:rPr>
        <w:t>5</w:t>
      </w:r>
      <w:r>
        <w:rPr>
          <w:rFonts w:ascii="宋体" w:hAnsi="宋体"/>
          <w:b/>
          <w:kern w:val="0"/>
          <w:szCs w:val="21"/>
        </w:rPr>
        <w:t>．比选申请文件的更改与撤回</w:t>
      </w:r>
    </w:p>
    <w:p>
      <w:pPr>
        <w:autoSpaceDE w:val="0"/>
        <w:autoSpaceDN w:val="0"/>
        <w:spacing w:line="360" w:lineRule="auto"/>
        <w:ind w:firstLine="422" w:firstLineChars="200"/>
        <w:rPr>
          <w:rFonts w:ascii="宋体" w:hAnsi="宋体"/>
          <w:szCs w:val="21"/>
        </w:rPr>
      </w:pPr>
      <w:r>
        <w:rPr>
          <w:rFonts w:ascii="宋体" w:hAnsi="宋体"/>
          <w:b/>
          <w:szCs w:val="21"/>
        </w:rPr>
        <w:t>1</w:t>
      </w:r>
      <w:r>
        <w:rPr>
          <w:rFonts w:hint="eastAsia" w:ascii="宋体" w:hAnsi="宋体"/>
          <w:b/>
          <w:szCs w:val="21"/>
        </w:rPr>
        <w:t>5.</w:t>
      </w:r>
      <w:r>
        <w:rPr>
          <w:rFonts w:ascii="宋体" w:hAnsi="宋体"/>
          <w:b/>
          <w:szCs w:val="21"/>
        </w:rPr>
        <w:t>1</w:t>
      </w:r>
      <w:r>
        <w:rPr>
          <w:rFonts w:ascii="宋体" w:hAnsi="宋体"/>
          <w:szCs w:val="21"/>
        </w:rPr>
        <w:t xml:space="preserve"> 在送交比选申请文件截止</w:t>
      </w:r>
      <w:r>
        <w:rPr>
          <w:rFonts w:hint="eastAsia" w:ascii="宋体" w:hAnsi="宋体"/>
          <w:szCs w:val="21"/>
        </w:rPr>
        <w:t>时间</w:t>
      </w:r>
      <w:r>
        <w:rPr>
          <w:rFonts w:ascii="宋体" w:hAnsi="宋体"/>
          <w:szCs w:val="21"/>
        </w:rPr>
        <w:t>以前，比选申请人可以书面方式要求更改或撤回比选申请文件，但该书面材料必须经比选申请文件签字人签署，并在送交比选申请文件截止</w:t>
      </w:r>
      <w:r>
        <w:rPr>
          <w:rFonts w:hint="eastAsia" w:ascii="宋体" w:hAnsi="宋体"/>
          <w:szCs w:val="21"/>
        </w:rPr>
        <w:t>时间</w:t>
      </w:r>
      <w:r>
        <w:rPr>
          <w:rFonts w:ascii="宋体" w:hAnsi="宋体"/>
          <w:szCs w:val="21"/>
        </w:rPr>
        <w:t>以前送达或传真通知比选</w:t>
      </w:r>
      <w:r>
        <w:rPr>
          <w:rFonts w:hint="eastAsia" w:ascii="宋体" w:hAnsi="宋体"/>
          <w:szCs w:val="21"/>
        </w:rPr>
        <w:t>人</w:t>
      </w:r>
      <w:r>
        <w:rPr>
          <w:rFonts w:ascii="宋体" w:hAnsi="宋体"/>
          <w:szCs w:val="21"/>
        </w:rPr>
        <w:t>。</w:t>
      </w:r>
    </w:p>
    <w:p>
      <w:pPr>
        <w:autoSpaceDE w:val="0"/>
        <w:autoSpaceDN w:val="0"/>
        <w:spacing w:line="360" w:lineRule="auto"/>
        <w:ind w:firstLine="422" w:firstLineChars="200"/>
        <w:rPr>
          <w:rFonts w:ascii="宋体" w:hAnsi="宋体"/>
          <w:szCs w:val="21"/>
        </w:rPr>
      </w:pPr>
      <w:r>
        <w:rPr>
          <w:rFonts w:ascii="宋体" w:hAnsi="宋体"/>
          <w:b/>
          <w:szCs w:val="21"/>
        </w:rPr>
        <w:t>1</w:t>
      </w:r>
      <w:r>
        <w:rPr>
          <w:rFonts w:hint="eastAsia" w:ascii="宋体" w:hAnsi="宋体"/>
          <w:b/>
          <w:szCs w:val="21"/>
        </w:rPr>
        <w:t>5.</w:t>
      </w:r>
      <w:r>
        <w:rPr>
          <w:rFonts w:ascii="宋体" w:hAnsi="宋体"/>
          <w:b/>
          <w:szCs w:val="21"/>
        </w:rPr>
        <w:t>2</w:t>
      </w:r>
      <w:r>
        <w:rPr>
          <w:rFonts w:ascii="宋体" w:hAnsi="宋体"/>
          <w:szCs w:val="21"/>
        </w:rPr>
        <w:t xml:space="preserve"> 送交比选申请文件截止</w:t>
      </w:r>
      <w:r>
        <w:rPr>
          <w:rFonts w:hint="eastAsia" w:ascii="宋体" w:hAnsi="宋体"/>
          <w:szCs w:val="21"/>
        </w:rPr>
        <w:t>时间</w:t>
      </w:r>
      <w:r>
        <w:rPr>
          <w:rFonts w:ascii="宋体" w:hAnsi="宋体"/>
          <w:szCs w:val="21"/>
        </w:rPr>
        <w:t>以后，比选申请文件不得更改</w:t>
      </w:r>
      <w:r>
        <w:rPr>
          <w:rFonts w:hint="eastAsia" w:ascii="宋体" w:hAnsi="宋体"/>
          <w:szCs w:val="21"/>
        </w:rPr>
        <w:t>、撤回</w:t>
      </w:r>
      <w:r>
        <w:rPr>
          <w:rFonts w:ascii="宋体" w:hAnsi="宋体"/>
          <w:szCs w:val="21"/>
        </w:rPr>
        <w:t>。需作澄清时，必须按本须知第</w:t>
      </w:r>
      <w:r>
        <w:rPr>
          <w:rFonts w:hint="eastAsia" w:ascii="宋体" w:hAnsi="宋体"/>
          <w:szCs w:val="21"/>
        </w:rPr>
        <w:t>19</w:t>
      </w:r>
      <w:r>
        <w:rPr>
          <w:rFonts w:ascii="宋体" w:hAnsi="宋体"/>
          <w:szCs w:val="21"/>
        </w:rPr>
        <w:t>款的规定办理。</w:t>
      </w:r>
    </w:p>
    <w:p>
      <w:pPr>
        <w:pStyle w:val="5"/>
        <w:spacing w:before="120" w:after="120"/>
        <w:rPr>
          <w:rFonts w:ascii="宋体" w:hAnsi="宋体" w:eastAsia="宋体"/>
        </w:rPr>
      </w:pPr>
      <w:bookmarkStart w:id="18" w:name="_Toc257187563"/>
      <w:bookmarkStart w:id="19" w:name="_Toc528624778"/>
      <w:r>
        <w:rPr>
          <w:rFonts w:ascii="宋体" w:hAnsi="宋体" w:eastAsia="宋体"/>
        </w:rPr>
        <w:t>五、开</w:t>
      </w:r>
      <w:r>
        <w:rPr>
          <w:rFonts w:hint="eastAsia" w:ascii="宋体" w:hAnsi="宋体" w:eastAsia="宋体"/>
        </w:rPr>
        <w:t>封</w:t>
      </w:r>
      <w:r>
        <w:rPr>
          <w:rFonts w:ascii="宋体" w:hAnsi="宋体" w:eastAsia="宋体"/>
        </w:rPr>
        <w:t>、评</w:t>
      </w:r>
      <w:r>
        <w:rPr>
          <w:rFonts w:hint="eastAsia" w:ascii="宋体" w:hAnsi="宋体" w:eastAsia="宋体"/>
        </w:rPr>
        <w:t>审</w:t>
      </w:r>
      <w:r>
        <w:rPr>
          <w:rFonts w:ascii="宋体" w:hAnsi="宋体" w:eastAsia="宋体"/>
        </w:rPr>
        <w:t>与定标</w:t>
      </w:r>
      <w:bookmarkEnd w:id="18"/>
      <w:bookmarkEnd w:id="19"/>
    </w:p>
    <w:p>
      <w:pPr>
        <w:autoSpaceDE w:val="0"/>
        <w:autoSpaceDN w:val="0"/>
        <w:spacing w:line="360" w:lineRule="auto"/>
        <w:ind w:firstLine="422" w:firstLineChars="200"/>
        <w:rPr>
          <w:rFonts w:ascii="宋体" w:hAnsi="宋体"/>
          <w:b/>
          <w:kern w:val="0"/>
          <w:szCs w:val="21"/>
        </w:rPr>
      </w:pPr>
      <w:r>
        <w:rPr>
          <w:rFonts w:ascii="宋体" w:hAnsi="宋体"/>
          <w:b/>
          <w:kern w:val="0"/>
          <w:szCs w:val="21"/>
        </w:rPr>
        <w:t>1</w:t>
      </w:r>
      <w:r>
        <w:rPr>
          <w:rFonts w:hint="eastAsia" w:ascii="宋体" w:hAnsi="宋体"/>
          <w:b/>
          <w:kern w:val="0"/>
          <w:szCs w:val="21"/>
        </w:rPr>
        <w:t>6</w:t>
      </w:r>
      <w:r>
        <w:rPr>
          <w:rFonts w:ascii="宋体" w:hAnsi="宋体"/>
          <w:b/>
          <w:kern w:val="0"/>
          <w:szCs w:val="21"/>
        </w:rPr>
        <w:t>．开</w:t>
      </w:r>
      <w:r>
        <w:rPr>
          <w:rFonts w:hint="eastAsia" w:ascii="宋体" w:hAnsi="宋体"/>
          <w:b/>
          <w:kern w:val="0"/>
          <w:szCs w:val="21"/>
        </w:rPr>
        <w:t>封</w:t>
      </w:r>
    </w:p>
    <w:p>
      <w:pPr>
        <w:autoSpaceDE w:val="0"/>
        <w:autoSpaceDN w:val="0"/>
        <w:spacing w:line="360" w:lineRule="auto"/>
        <w:ind w:firstLine="422" w:firstLineChars="200"/>
        <w:rPr>
          <w:rFonts w:ascii="宋体" w:hAnsi="宋体"/>
          <w:szCs w:val="21"/>
        </w:rPr>
      </w:pPr>
      <w:r>
        <w:rPr>
          <w:rFonts w:ascii="宋体" w:hAnsi="宋体"/>
          <w:b/>
          <w:bCs/>
          <w:szCs w:val="21"/>
        </w:rPr>
        <w:t>1</w:t>
      </w:r>
      <w:r>
        <w:rPr>
          <w:rFonts w:hint="eastAsia" w:ascii="宋体" w:hAnsi="宋体"/>
          <w:b/>
          <w:bCs/>
          <w:szCs w:val="21"/>
        </w:rPr>
        <w:t>6.</w:t>
      </w:r>
      <w:r>
        <w:rPr>
          <w:rFonts w:ascii="宋体" w:hAnsi="宋体"/>
          <w:b/>
          <w:bCs/>
          <w:szCs w:val="21"/>
        </w:rPr>
        <w:t>1</w:t>
      </w:r>
      <w:r>
        <w:rPr>
          <w:rFonts w:ascii="宋体" w:hAnsi="宋体"/>
          <w:szCs w:val="21"/>
        </w:rPr>
        <w:t xml:space="preserve"> 比选</w:t>
      </w:r>
      <w:r>
        <w:rPr>
          <w:rFonts w:hint="eastAsia" w:ascii="宋体" w:hAnsi="宋体"/>
          <w:szCs w:val="21"/>
        </w:rPr>
        <w:t>人</w:t>
      </w:r>
      <w:r>
        <w:rPr>
          <w:rFonts w:ascii="宋体" w:hAnsi="宋体"/>
          <w:szCs w:val="21"/>
        </w:rPr>
        <w:t>将按比选</w:t>
      </w:r>
      <w:r>
        <w:rPr>
          <w:rFonts w:hint="eastAsia" w:ascii="宋体" w:hAnsi="宋体"/>
          <w:szCs w:val="21"/>
        </w:rPr>
        <w:t>公告</w:t>
      </w:r>
      <w:r>
        <w:rPr>
          <w:rFonts w:ascii="宋体" w:hAnsi="宋体"/>
          <w:szCs w:val="21"/>
        </w:rPr>
        <w:t>规定的时间（或</w:t>
      </w:r>
      <w:r>
        <w:rPr>
          <w:rFonts w:hint="eastAsia" w:ascii="宋体" w:hAnsi="宋体"/>
          <w:szCs w:val="21"/>
        </w:rPr>
        <w:t>通知书</w:t>
      </w:r>
      <w:r>
        <w:rPr>
          <w:rFonts w:ascii="宋体" w:hAnsi="宋体"/>
          <w:szCs w:val="21"/>
        </w:rPr>
        <w:t>延长</w:t>
      </w:r>
      <w:r>
        <w:rPr>
          <w:rFonts w:hint="eastAsia" w:ascii="宋体" w:hAnsi="宋体"/>
          <w:szCs w:val="21"/>
        </w:rPr>
        <w:t>开标后</w:t>
      </w:r>
      <w:r>
        <w:rPr>
          <w:rFonts w:ascii="宋体" w:hAnsi="宋体"/>
          <w:szCs w:val="21"/>
        </w:rPr>
        <w:t>的</w:t>
      </w:r>
      <w:r>
        <w:rPr>
          <w:rFonts w:hint="eastAsia" w:ascii="宋体" w:hAnsi="宋体"/>
          <w:szCs w:val="21"/>
        </w:rPr>
        <w:t>具体</w:t>
      </w:r>
      <w:r>
        <w:rPr>
          <w:rFonts w:ascii="宋体" w:hAnsi="宋体"/>
          <w:szCs w:val="21"/>
        </w:rPr>
        <w:t>时间）和地址，公开</w:t>
      </w:r>
      <w:r>
        <w:rPr>
          <w:rFonts w:hint="eastAsia" w:ascii="宋体" w:hAnsi="宋体"/>
          <w:szCs w:val="21"/>
        </w:rPr>
        <w:t>启封第一个信封</w:t>
      </w:r>
      <w:r>
        <w:rPr>
          <w:rFonts w:ascii="宋体" w:hAnsi="宋体"/>
          <w:szCs w:val="21"/>
        </w:rPr>
        <w:t>。</w:t>
      </w:r>
      <w:r>
        <w:rPr>
          <w:rFonts w:hint="eastAsia" w:ascii="宋体" w:hAnsi="宋体"/>
          <w:szCs w:val="21"/>
        </w:rPr>
        <w:t>第二个信封将由评审委员会在第一个信封评审完成后，按照比选文件规定的进入第二个信封启封的数量，在评审现场进行启封。</w:t>
      </w:r>
    </w:p>
    <w:p>
      <w:pPr>
        <w:autoSpaceDE w:val="0"/>
        <w:autoSpaceDN w:val="0"/>
        <w:spacing w:line="360" w:lineRule="auto"/>
        <w:ind w:firstLine="422" w:firstLineChars="200"/>
        <w:rPr>
          <w:rFonts w:ascii="宋体" w:hAnsi="宋体"/>
          <w:b/>
          <w:kern w:val="0"/>
          <w:szCs w:val="21"/>
        </w:rPr>
      </w:pPr>
      <w:r>
        <w:rPr>
          <w:rFonts w:ascii="宋体" w:hAnsi="宋体"/>
          <w:b/>
          <w:bCs/>
          <w:szCs w:val="21"/>
        </w:rPr>
        <w:t>1</w:t>
      </w:r>
      <w:r>
        <w:rPr>
          <w:rFonts w:hint="eastAsia" w:ascii="宋体" w:hAnsi="宋体"/>
          <w:b/>
          <w:bCs/>
          <w:szCs w:val="21"/>
        </w:rPr>
        <w:t>6.</w:t>
      </w:r>
      <w:r>
        <w:rPr>
          <w:rFonts w:ascii="宋体" w:hAnsi="宋体"/>
          <w:b/>
          <w:bCs/>
          <w:szCs w:val="21"/>
        </w:rPr>
        <w:t>2</w:t>
      </w:r>
      <w:r>
        <w:rPr>
          <w:rFonts w:ascii="宋体" w:hAnsi="宋体"/>
          <w:szCs w:val="21"/>
        </w:rPr>
        <w:t xml:space="preserve"> </w:t>
      </w:r>
      <w:r>
        <w:rPr>
          <w:rFonts w:hint="eastAsia" w:ascii="宋体" w:hAnsi="宋体"/>
          <w:szCs w:val="21"/>
        </w:rPr>
        <w:t>第一个信封启封会</w:t>
      </w:r>
      <w:r>
        <w:rPr>
          <w:rFonts w:ascii="宋体" w:hAnsi="宋体"/>
          <w:szCs w:val="21"/>
        </w:rPr>
        <w:t>由比选人主持，邀请有关方面代表参加。</w:t>
      </w:r>
      <w:r>
        <w:rPr>
          <w:rFonts w:ascii="宋体" w:hAnsi="宋体"/>
          <w:kern w:val="0"/>
          <w:szCs w:val="21"/>
        </w:rPr>
        <w:t>所有比选申请人</w:t>
      </w:r>
      <w:r>
        <w:rPr>
          <w:rFonts w:hint="eastAsia" w:ascii="宋体" w:hAnsi="宋体"/>
          <w:kern w:val="0"/>
          <w:szCs w:val="21"/>
        </w:rPr>
        <w:t>应派</w:t>
      </w:r>
      <w:r>
        <w:rPr>
          <w:rFonts w:ascii="宋体" w:hAnsi="宋体"/>
          <w:kern w:val="0"/>
          <w:szCs w:val="21"/>
        </w:rPr>
        <w:t>代表出席</w:t>
      </w:r>
      <w:r>
        <w:rPr>
          <w:rFonts w:hint="eastAsia" w:ascii="宋体" w:hAnsi="宋体"/>
          <w:kern w:val="0"/>
          <w:szCs w:val="21"/>
        </w:rPr>
        <w:t>启封会</w:t>
      </w:r>
      <w:r>
        <w:rPr>
          <w:rFonts w:ascii="宋体" w:hAnsi="宋体"/>
          <w:kern w:val="0"/>
          <w:szCs w:val="21"/>
        </w:rPr>
        <w:t>。</w:t>
      </w:r>
      <w:r>
        <w:rPr>
          <w:rFonts w:hint="eastAsia" w:ascii="宋体" w:hAnsi="宋体"/>
          <w:kern w:val="0"/>
          <w:szCs w:val="21"/>
        </w:rPr>
        <w:t>若比选申请人未派代表出席启封会，将视为默认启封结果。</w:t>
      </w:r>
    </w:p>
    <w:p>
      <w:pPr>
        <w:autoSpaceDE w:val="0"/>
        <w:autoSpaceDN w:val="0"/>
        <w:spacing w:line="360" w:lineRule="auto"/>
        <w:ind w:firstLine="422" w:firstLineChars="200"/>
        <w:rPr>
          <w:rFonts w:ascii="宋体" w:hAnsi="宋体"/>
          <w:szCs w:val="21"/>
        </w:rPr>
      </w:pPr>
      <w:r>
        <w:rPr>
          <w:rFonts w:ascii="宋体" w:hAnsi="宋体"/>
          <w:b/>
          <w:bCs/>
          <w:szCs w:val="21"/>
        </w:rPr>
        <w:t>1</w:t>
      </w:r>
      <w:r>
        <w:rPr>
          <w:rFonts w:hint="eastAsia" w:ascii="宋体" w:hAnsi="宋体"/>
          <w:b/>
          <w:bCs/>
          <w:szCs w:val="21"/>
        </w:rPr>
        <w:t>6.</w:t>
      </w:r>
      <w:r>
        <w:rPr>
          <w:rFonts w:ascii="宋体" w:hAnsi="宋体"/>
          <w:b/>
          <w:bCs/>
          <w:szCs w:val="21"/>
        </w:rPr>
        <w:t>3</w:t>
      </w:r>
      <w:r>
        <w:rPr>
          <w:rFonts w:hint="eastAsia" w:ascii="宋体" w:hAnsi="宋体"/>
          <w:szCs w:val="21"/>
        </w:rPr>
        <w:t xml:space="preserve"> 第一个信封启封时，比选申请人或其代表检查比选申请文件的密封情况，确认无误后，由工作人员当众启封并宣读比选申请人名称、密封情况、项目经理、比选申请保证金缴纳情况等。启封过程应记录在案，比选人和参加启封会的各比选申请人代表在启封记录上签字。</w:t>
      </w:r>
    </w:p>
    <w:p>
      <w:pPr>
        <w:spacing w:line="360" w:lineRule="auto"/>
        <w:ind w:firstLine="422" w:firstLineChars="200"/>
        <w:rPr>
          <w:rFonts w:ascii="宋体" w:hAnsi="宋体"/>
          <w:szCs w:val="21"/>
        </w:rPr>
      </w:pPr>
      <w:r>
        <w:rPr>
          <w:rFonts w:hint="eastAsia" w:ascii="宋体" w:hAnsi="宋体"/>
          <w:b/>
          <w:bCs/>
          <w:szCs w:val="21"/>
        </w:rPr>
        <w:t>16.4</w:t>
      </w:r>
      <w:r>
        <w:rPr>
          <w:rFonts w:hint="eastAsia" w:ascii="宋体" w:hAnsi="宋体"/>
          <w:szCs w:val="21"/>
        </w:rPr>
        <w:t xml:space="preserve"> 当本项目比选申请人少于3个（不含3个）时将不予启封，原封退还。</w:t>
      </w:r>
    </w:p>
    <w:p>
      <w:pPr>
        <w:spacing w:line="360" w:lineRule="auto"/>
        <w:ind w:firstLine="422" w:firstLineChars="200"/>
        <w:rPr>
          <w:rFonts w:ascii="宋体" w:hAnsi="宋体"/>
          <w:b/>
          <w:szCs w:val="21"/>
        </w:rPr>
      </w:pPr>
      <w:r>
        <w:rPr>
          <w:rFonts w:ascii="宋体" w:hAnsi="宋体"/>
          <w:b/>
          <w:bCs/>
          <w:szCs w:val="21"/>
        </w:rPr>
        <w:t>1</w:t>
      </w:r>
      <w:r>
        <w:rPr>
          <w:rFonts w:hint="eastAsia" w:ascii="宋体" w:hAnsi="宋体"/>
          <w:b/>
          <w:bCs/>
          <w:szCs w:val="21"/>
        </w:rPr>
        <w:t>6.5</w:t>
      </w:r>
      <w:r>
        <w:rPr>
          <w:rFonts w:ascii="宋体" w:hAnsi="宋体"/>
          <w:szCs w:val="21"/>
        </w:rPr>
        <w:t xml:space="preserve"> </w:t>
      </w:r>
      <w:r>
        <w:rPr>
          <w:rFonts w:hint="eastAsia" w:ascii="宋体" w:hAnsi="宋体"/>
          <w:bCs/>
          <w:szCs w:val="21"/>
        </w:rPr>
        <w:t>比选申请文件出现下列情况比选人将不予接收：</w:t>
      </w:r>
    </w:p>
    <w:p>
      <w:pPr>
        <w:autoSpaceDE w:val="0"/>
        <w:autoSpaceDN w:val="0"/>
        <w:spacing w:line="360" w:lineRule="auto"/>
        <w:ind w:firstLine="420" w:firstLineChars="200"/>
        <w:rPr>
          <w:rFonts w:ascii="宋体" w:hAnsi="宋体"/>
          <w:szCs w:val="21"/>
        </w:rPr>
      </w:pPr>
      <w:r>
        <w:rPr>
          <w:rFonts w:hint="eastAsia" w:ascii="宋体" w:hAnsi="宋体"/>
          <w:szCs w:val="21"/>
        </w:rPr>
        <w:t>（1）逾期送达或未送达指定地点的；</w:t>
      </w:r>
    </w:p>
    <w:p>
      <w:pPr>
        <w:autoSpaceDE w:val="0"/>
        <w:autoSpaceDN w:val="0"/>
        <w:spacing w:line="360" w:lineRule="auto"/>
        <w:ind w:firstLine="420" w:firstLineChars="200"/>
        <w:rPr>
          <w:rFonts w:ascii="宋体" w:hAnsi="宋体"/>
          <w:szCs w:val="21"/>
        </w:rPr>
      </w:pPr>
      <w:r>
        <w:rPr>
          <w:rFonts w:hint="eastAsia" w:ascii="宋体" w:hAnsi="宋体"/>
          <w:szCs w:val="21"/>
        </w:rPr>
        <w:t>（2）未按比选文件要求密封的；</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17．评审</w:t>
      </w:r>
    </w:p>
    <w:p>
      <w:pPr>
        <w:autoSpaceDE w:val="0"/>
        <w:autoSpaceDN w:val="0"/>
        <w:spacing w:line="360" w:lineRule="auto"/>
        <w:ind w:firstLine="315" w:firstLineChars="150"/>
        <w:rPr>
          <w:rFonts w:ascii="宋体" w:hAnsi="宋体"/>
          <w:szCs w:val="21"/>
        </w:rPr>
      </w:pPr>
      <w:r>
        <w:rPr>
          <w:rFonts w:hint="eastAsia" w:ascii="宋体" w:hAnsi="宋体"/>
          <w:szCs w:val="21"/>
        </w:rPr>
        <w:t>比选人将依照中华人民共和国的有关法律规定组建评审委员会。评审委员会成员由比选人随机选择的有关技术、经济方面的专家</w:t>
      </w:r>
      <w:r>
        <w:rPr>
          <w:rFonts w:hint="eastAsia" w:ascii="宋体" w:hAnsi="宋体"/>
          <w:szCs w:val="21"/>
          <w:u w:val="single"/>
        </w:rPr>
        <w:t>3</w:t>
      </w:r>
      <w:r>
        <w:rPr>
          <w:rFonts w:hint="eastAsia" w:ascii="宋体" w:hAnsi="宋体"/>
          <w:szCs w:val="21"/>
        </w:rPr>
        <w:t>人组成。</w:t>
      </w:r>
    </w:p>
    <w:p>
      <w:pPr>
        <w:autoSpaceDE w:val="0"/>
        <w:autoSpaceDN w:val="0"/>
        <w:spacing w:line="360" w:lineRule="auto"/>
        <w:ind w:firstLine="422" w:firstLineChars="200"/>
        <w:rPr>
          <w:rFonts w:ascii="宋体" w:hAnsi="宋体"/>
          <w:b/>
          <w:szCs w:val="21"/>
        </w:rPr>
      </w:pPr>
      <w:r>
        <w:rPr>
          <w:rFonts w:hint="eastAsia" w:ascii="宋体" w:hAnsi="宋体"/>
          <w:b/>
          <w:szCs w:val="21"/>
        </w:rPr>
        <w:t>评审原则</w:t>
      </w:r>
    </w:p>
    <w:p>
      <w:pPr>
        <w:autoSpaceDE w:val="0"/>
        <w:autoSpaceDN w:val="0"/>
        <w:spacing w:line="360" w:lineRule="auto"/>
        <w:ind w:firstLine="420" w:firstLineChars="200"/>
        <w:rPr>
          <w:rFonts w:ascii="宋体" w:hAnsi="宋体"/>
          <w:szCs w:val="21"/>
        </w:rPr>
      </w:pPr>
      <w:r>
        <w:rPr>
          <w:rFonts w:hint="eastAsia" w:ascii="宋体" w:hAnsi="宋体"/>
          <w:szCs w:val="21"/>
        </w:rPr>
        <w:t>评审参照中华人民共和国招比选相关法律法规中规定的有关评审要求以及比选文件的要求和条件进行。</w:t>
      </w:r>
    </w:p>
    <w:p>
      <w:pPr>
        <w:autoSpaceDE w:val="0"/>
        <w:autoSpaceDN w:val="0"/>
        <w:spacing w:line="360" w:lineRule="auto"/>
        <w:ind w:firstLine="420" w:firstLineChars="200"/>
        <w:rPr>
          <w:rFonts w:ascii="宋体" w:hAnsi="宋体"/>
          <w:szCs w:val="21"/>
        </w:rPr>
      </w:pPr>
      <w:r>
        <w:rPr>
          <w:rFonts w:hint="eastAsia" w:ascii="宋体" w:hAnsi="宋体"/>
          <w:szCs w:val="21"/>
        </w:rPr>
        <w:t>评审委员会将遵循公平、公正的原则对所有比选申请人的比选申请进行评审，并都采用相同的程序和标准。</w:t>
      </w:r>
    </w:p>
    <w:p>
      <w:pPr>
        <w:autoSpaceDE w:val="0"/>
        <w:autoSpaceDN w:val="0"/>
        <w:spacing w:line="360" w:lineRule="auto"/>
        <w:ind w:firstLine="420" w:firstLineChars="200"/>
        <w:rPr>
          <w:rFonts w:ascii="宋体" w:hAnsi="宋体"/>
          <w:szCs w:val="21"/>
        </w:rPr>
      </w:pPr>
      <w:r>
        <w:rPr>
          <w:rFonts w:hint="eastAsia" w:ascii="宋体" w:hAnsi="宋体"/>
          <w:szCs w:val="21"/>
        </w:rPr>
        <w:t>评审办法：</w:t>
      </w:r>
      <w:r>
        <w:rPr>
          <w:rFonts w:hint="eastAsia"/>
          <w:szCs w:val="21"/>
        </w:rPr>
        <w:t>评审采用技术评分最低标价法，资格后审</w:t>
      </w:r>
      <w:r>
        <w:rPr>
          <w:rFonts w:hint="eastAsia" w:ascii="宋体" w:hAnsi="宋体"/>
          <w:szCs w:val="21"/>
        </w:rPr>
        <w:t>。</w:t>
      </w:r>
    </w:p>
    <w:p>
      <w:pPr>
        <w:autoSpaceDE w:val="0"/>
        <w:autoSpaceDN w:val="0"/>
        <w:spacing w:line="360" w:lineRule="auto"/>
        <w:ind w:firstLine="420" w:firstLineChars="200"/>
        <w:rPr>
          <w:rFonts w:ascii="宋体" w:hAnsi="宋体"/>
          <w:szCs w:val="21"/>
        </w:rPr>
      </w:pPr>
      <w:r>
        <w:rPr>
          <w:rFonts w:hint="eastAsia" w:ascii="宋体" w:hAnsi="宋体"/>
          <w:szCs w:val="21"/>
        </w:rPr>
        <w:t>评审委员会按照第三篇规定的方法、评审因素、标准和程序对比选申请文件进行评审。第三篇没有规定的方法、评审因素和标准，不作为评审依据。</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18</w:t>
      </w:r>
      <w:r>
        <w:rPr>
          <w:rFonts w:ascii="宋体" w:hAnsi="宋体"/>
          <w:b/>
          <w:kern w:val="0"/>
          <w:szCs w:val="21"/>
        </w:rPr>
        <w:t>．定标</w:t>
      </w:r>
    </w:p>
    <w:p>
      <w:pPr>
        <w:autoSpaceDE w:val="0"/>
        <w:autoSpaceDN w:val="0"/>
        <w:spacing w:line="360" w:lineRule="auto"/>
        <w:ind w:firstLine="422" w:firstLineChars="200"/>
        <w:rPr>
          <w:rFonts w:ascii="宋体" w:hAnsi="宋体"/>
          <w:szCs w:val="21"/>
        </w:rPr>
      </w:pPr>
      <w:r>
        <w:rPr>
          <w:rFonts w:hint="eastAsia" w:ascii="宋体" w:hAnsi="宋体"/>
          <w:b/>
          <w:szCs w:val="21"/>
        </w:rPr>
        <w:t>18.</w:t>
      </w:r>
      <w:r>
        <w:rPr>
          <w:rFonts w:ascii="宋体" w:hAnsi="宋体"/>
          <w:b/>
          <w:szCs w:val="21"/>
        </w:rPr>
        <w:t>1</w:t>
      </w:r>
      <w:r>
        <w:rPr>
          <w:rFonts w:ascii="宋体" w:hAnsi="宋体"/>
          <w:szCs w:val="21"/>
        </w:rPr>
        <w:t xml:space="preserve"> 比选人依据评</w:t>
      </w:r>
      <w:r>
        <w:rPr>
          <w:rFonts w:hint="eastAsia" w:ascii="宋体" w:hAnsi="宋体"/>
          <w:szCs w:val="21"/>
        </w:rPr>
        <w:t>审</w:t>
      </w:r>
      <w:r>
        <w:rPr>
          <w:rFonts w:ascii="宋体" w:hAnsi="宋体"/>
          <w:szCs w:val="21"/>
        </w:rPr>
        <w:t>委员会的评</w:t>
      </w:r>
      <w:r>
        <w:rPr>
          <w:rFonts w:hint="eastAsia" w:ascii="宋体" w:hAnsi="宋体"/>
          <w:szCs w:val="21"/>
        </w:rPr>
        <w:t>审</w:t>
      </w:r>
      <w:r>
        <w:rPr>
          <w:rFonts w:ascii="宋体" w:hAnsi="宋体"/>
          <w:szCs w:val="21"/>
        </w:rPr>
        <w:t>报告和推荐的中选候选人，进行综合评定后，确定中选人。</w:t>
      </w:r>
    </w:p>
    <w:p>
      <w:pPr>
        <w:autoSpaceDE w:val="0"/>
        <w:autoSpaceDN w:val="0"/>
        <w:spacing w:line="360" w:lineRule="auto"/>
        <w:ind w:firstLine="422" w:firstLineChars="200"/>
        <w:rPr>
          <w:rFonts w:ascii="宋体" w:hAnsi="宋体"/>
          <w:szCs w:val="21"/>
        </w:rPr>
      </w:pPr>
      <w:r>
        <w:rPr>
          <w:rFonts w:hint="eastAsia" w:ascii="宋体" w:hAnsi="宋体"/>
          <w:b/>
          <w:szCs w:val="21"/>
        </w:rPr>
        <w:t>18.2</w:t>
      </w:r>
      <w:r>
        <w:rPr>
          <w:rFonts w:ascii="宋体" w:hAnsi="宋体"/>
          <w:szCs w:val="21"/>
        </w:rPr>
        <w:t xml:space="preserve"> 比选人最迟应在</w:t>
      </w:r>
      <w:r>
        <w:rPr>
          <w:rFonts w:hint="eastAsia" w:ascii="宋体" w:hAnsi="宋体"/>
          <w:szCs w:val="21"/>
        </w:rPr>
        <w:t>收到评审报告之日后</w:t>
      </w:r>
      <w:r>
        <w:rPr>
          <w:rFonts w:ascii="宋体" w:hAnsi="宋体"/>
          <w:szCs w:val="21"/>
        </w:rPr>
        <w:t>1</w:t>
      </w:r>
      <w:r>
        <w:rPr>
          <w:rFonts w:hint="eastAsia" w:ascii="宋体" w:hAnsi="宋体"/>
          <w:szCs w:val="21"/>
        </w:rPr>
        <w:t>0</w:t>
      </w:r>
      <w:r>
        <w:rPr>
          <w:rFonts w:ascii="宋体" w:hAnsi="宋体"/>
          <w:szCs w:val="21"/>
        </w:rPr>
        <w:t>天</w:t>
      </w:r>
      <w:r>
        <w:rPr>
          <w:rFonts w:hint="eastAsia" w:ascii="宋体" w:hAnsi="宋体"/>
          <w:szCs w:val="21"/>
        </w:rPr>
        <w:t>内容</w:t>
      </w:r>
      <w:r>
        <w:rPr>
          <w:rFonts w:ascii="宋体" w:hAnsi="宋体"/>
          <w:szCs w:val="21"/>
        </w:rPr>
        <w:t>完成定标工作，特殊情况下可延</w:t>
      </w:r>
      <w:r>
        <w:rPr>
          <w:rFonts w:hint="eastAsia" w:ascii="宋体" w:hAnsi="宋体"/>
          <w:szCs w:val="21"/>
        </w:rPr>
        <w:t>长至</w:t>
      </w:r>
      <w:r>
        <w:rPr>
          <w:rFonts w:ascii="宋体" w:hAnsi="宋体"/>
          <w:szCs w:val="21"/>
        </w:rPr>
        <w:t>1</w:t>
      </w:r>
      <w:r>
        <w:rPr>
          <w:rFonts w:hint="eastAsia" w:ascii="宋体" w:hAnsi="宋体"/>
          <w:szCs w:val="21"/>
        </w:rPr>
        <w:t>5</w:t>
      </w:r>
      <w:r>
        <w:rPr>
          <w:rFonts w:ascii="宋体" w:hAnsi="宋体"/>
          <w:szCs w:val="21"/>
        </w:rPr>
        <w:t>天。</w:t>
      </w:r>
      <w:r>
        <w:rPr>
          <w:rFonts w:hint="eastAsia" w:ascii="宋体" w:hAnsi="宋体"/>
          <w:szCs w:val="21"/>
        </w:rPr>
        <w:t>评审结果将在评审完成后公布在比选人指定网站上3个工作日，接受社会监督。</w:t>
      </w:r>
    </w:p>
    <w:p>
      <w:pPr>
        <w:autoSpaceDE w:val="0"/>
        <w:autoSpaceDN w:val="0"/>
        <w:spacing w:line="360" w:lineRule="auto"/>
        <w:ind w:firstLine="422" w:firstLineChars="200"/>
        <w:rPr>
          <w:rFonts w:ascii="宋体" w:hAnsi="宋体"/>
          <w:szCs w:val="21"/>
        </w:rPr>
      </w:pPr>
      <w:r>
        <w:rPr>
          <w:rFonts w:hint="eastAsia" w:ascii="宋体" w:hAnsi="宋体"/>
          <w:b/>
          <w:szCs w:val="21"/>
        </w:rPr>
        <w:t>18.3</w:t>
      </w:r>
      <w:r>
        <w:rPr>
          <w:rFonts w:ascii="宋体" w:hAnsi="宋体"/>
          <w:szCs w:val="21"/>
        </w:rPr>
        <w:t xml:space="preserve"> 比选人在发出中选通知书前，有权拒绝所有比选申请，并不必解释原因。</w:t>
      </w:r>
    </w:p>
    <w:p>
      <w:pPr>
        <w:autoSpaceDE w:val="0"/>
        <w:autoSpaceDN w:val="0"/>
        <w:spacing w:line="360" w:lineRule="auto"/>
        <w:ind w:firstLine="422" w:firstLineChars="200"/>
        <w:rPr>
          <w:rFonts w:ascii="宋体" w:hAnsi="宋体"/>
          <w:szCs w:val="21"/>
        </w:rPr>
      </w:pPr>
      <w:r>
        <w:rPr>
          <w:rFonts w:hint="eastAsia" w:ascii="宋体" w:hAnsi="宋体"/>
          <w:b/>
          <w:szCs w:val="21"/>
        </w:rPr>
        <w:t>18.4</w:t>
      </w:r>
      <w:r>
        <w:rPr>
          <w:rFonts w:ascii="宋体" w:hAnsi="宋体"/>
          <w:szCs w:val="21"/>
        </w:rPr>
        <w:t xml:space="preserve"> 所有比选申请</w:t>
      </w:r>
      <w:r>
        <w:rPr>
          <w:rFonts w:hint="eastAsia" w:ascii="宋体" w:hAnsi="宋体"/>
          <w:szCs w:val="21"/>
        </w:rPr>
        <w:t>文件</w:t>
      </w:r>
      <w:r>
        <w:rPr>
          <w:rFonts w:ascii="宋体" w:hAnsi="宋体"/>
          <w:szCs w:val="21"/>
        </w:rPr>
        <w:t>被评</w:t>
      </w:r>
      <w:r>
        <w:rPr>
          <w:rFonts w:hint="eastAsia" w:ascii="宋体" w:hAnsi="宋体"/>
          <w:szCs w:val="21"/>
        </w:rPr>
        <w:t>审</w:t>
      </w:r>
      <w:r>
        <w:rPr>
          <w:rFonts w:ascii="宋体" w:hAnsi="宋体"/>
          <w:szCs w:val="21"/>
        </w:rPr>
        <w:t>委员会否决或被比选人拒绝后，比选人可依照本办法重新比选或采用其他方式确定</w:t>
      </w:r>
      <w:r>
        <w:rPr>
          <w:rFonts w:hint="eastAsia" w:ascii="宋体" w:hAnsi="宋体"/>
          <w:szCs w:val="21"/>
        </w:rPr>
        <w:t>中选人</w:t>
      </w:r>
      <w:r>
        <w:rPr>
          <w:rFonts w:ascii="宋体" w:hAnsi="宋体"/>
          <w:szCs w:val="21"/>
        </w:rPr>
        <w:t>。</w:t>
      </w:r>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19</w:t>
      </w:r>
      <w:r>
        <w:rPr>
          <w:rFonts w:ascii="宋体" w:hAnsi="宋体"/>
          <w:b/>
          <w:kern w:val="0"/>
          <w:szCs w:val="21"/>
        </w:rPr>
        <w:t>．中选通知书</w:t>
      </w:r>
    </w:p>
    <w:p>
      <w:pPr>
        <w:autoSpaceDE w:val="0"/>
        <w:autoSpaceDN w:val="0"/>
        <w:spacing w:line="360" w:lineRule="auto"/>
        <w:ind w:firstLine="422" w:firstLineChars="200"/>
        <w:rPr>
          <w:rFonts w:ascii="宋体" w:hAnsi="宋体"/>
          <w:b/>
          <w:kern w:val="0"/>
          <w:szCs w:val="21"/>
        </w:rPr>
      </w:pPr>
      <w:r>
        <w:rPr>
          <w:rFonts w:hint="eastAsia" w:ascii="宋体" w:hAnsi="宋体"/>
          <w:b/>
          <w:szCs w:val="21"/>
        </w:rPr>
        <w:t>19.</w:t>
      </w:r>
      <w:r>
        <w:rPr>
          <w:rFonts w:ascii="宋体" w:hAnsi="宋体"/>
          <w:b/>
          <w:szCs w:val="21"/>
        </w:rPr>
        <w:t>1</w:t>
      </w:r>
      <w:r>
        <w:rPr>
          <w:rFonts w:ascii="宋体" w:hAnsi="宋体"/>
          <w:szCs w:val="21"/>
        </w:rPr>
        <w:t xml:space="preserve"> 定标后，比选人向中选单位发出中选通知书，确认其比选申请已被接受。比选申请人在收到中选通知书后，应立即以书面</w:t>
      </w:r>
      <w:r>
        <w:rPr>
          <w:rFonts w:hint="eastAsia" w:ascii="宋体" w:hAnsi="宋体"/>
          <w:szCs w:val="21"/>
        </w:rPr>
        <w:t>或传真方式</w:t>
      </w:r>
      <w:r>
        <w:rPr>
          <w:rFonts w:ascii="宋体" w:hAnsi="宋体"/>
          <w:szCs w:val="21"/>
        </w:rPr>
        <w:t>告知比选人。</w:t>
      </w:r>
    </w:p>
    <w:p>
      <w:pPr>
        <w:autoSpaceDE w:val="0"/>
        <w:autoSpaceDN w:val="0"/>
        <w:spacing w:line="360" w:lineRule="auto"/>
        <w:ind w:firstLine="422" w:firstLineChars="200"/>
        <w:rPr>
          <w:rFonts w:ascii="宋体" w:hAnsi="宋体"/>
          <w:szCs w:val="21"/>
        </w:rPr>
      </w:pPr>
      <w:r>
        <w:rPr>
          <w:rFonts w:hint="eastAsia" w:ascii="宋体" w:hAnsi="宋体"/>
          <w:b/>
          <w:szCs w:val="21"/>
        </w:rPr>
        <w:t>19.</w:t>
      </w:r>
      <w:r>
        <w:rPr>
          <w:rFonts w:ascii="宋体" w:hAnsi="宋体"/>
          <w:b/>
          <w:szCs w:val="21"/>
        </w:rPr>
        <w:t xml:space="preserve">2 </w:t>
      </w:r>
      <w:r>
        <w:rPr>
          <w:rFonts w:ascii="宋体" w:hAnsi="宋体"/>
          <w:szCs w:val="21"/>
        </w:rPr>
        <w:t>中选通知书是合同文件的组成部分，对</w:t>
      </w:r>
      <w:r>
        <w:rPr>
          <w:rFonts w:hint="eastAsia" w:ascii="宋体" w:hAnsi="宋体"/>
          <w:szCs w:val="21"/>
        </w:rPr>
        <w:t>比选人</w:t>
      </w:r>
      <w:r>
        <w:rPr>
          <w:rFonts w:ascii="宋体" w:hAnsi="宋体"/>
          <w:szCs w:val="21"/>
        </w:rPr>
        <w:t>、比选申请</w:t>
      </w:r>
      <w:r>
        <w:rPr>
          <w:rFonts w:hint="eastAsia" w:ascii="宋体" w:hAnsi="宋体"/>
          <w:szCs w:val="21"/>
        </w:rPr>
        <w:t>人</w:t>
      </w:r>
      <w:r>
        <w:rPr>
          <w:rFonts w:ascii="宋体" w:hAnsi="宋体"/>
          <w:szCs w:val="21"/>
        </w:rPr>
        <w:t>都有约束力。</w:t>
      </w:r>
    </w:p>
    <w:p>
      <w:pPr>
        <w:pStyle w:val="5"/>
        <w:spacing w:before="120" w:after="120"/>
        <w:rPr>
          <w:rFonts w:ascii="宋体" w:hAnsi="宋体" w:eastAsia="宋体"/>
        </w:rPr>
      </w:pPr>
      <w:bookmarkStart w:id="20" w:name="_Toc528624779"/>
      <w:bookmarkStart w:id="21" w:name="_Toc257187564"/>
      <w:r>
        <w:rPr>
          <w:rFonts w:ascii="宋体" w:hAnsi="宋体" w:eastAsia="宋体"/>
        </w:rPr>
        <w:t>六、合同的授予和签署</w:t>
      </w:r>
      <w:bookmarkEnd w:id="20"/>
      <w:bookmarkEnd w:id="21"/>
    </w:p>
    <w:p>
      <w:pPr>
        <w:autoSpaceDE w:val="0"/>
        <w:autoSpaceDN w:val="0"/>
        <w:spacing w:line="360" w:lineRule="auto"/>
        <w:ind w:firstLine="422" w:firstLineChars="200"/>
        <w:rPr>
          <w:rFonts w:ascii="宋体" w:hAnsi="宋体"/>
          <w:b/>
          <w:kern w:val="0"/>
          <w:szCs w:val="21"/>
        </w:rPr>
      </w:pPr>
      <w:r>
        <w:rPr>
          <w:rFonts w:hint="eastAsia" w:ascii="宋体" w:hAnsi="宋体"/>
          <w:b/>
          <w:kern w:val="0"/>
          <w:szCs w:val="21"/>
        </w:rPr>
        <w:t>2</w:t>
      </w:r>
      <w:r>
        <w:rPr>
          <w:rFonts w:ascii="宋体" w:hAnsi="宋体"/>
          <w:b/>
          <w:kern w:val="0"/>
          <w:szCs w:val="21"/>
        </w:rPr>
        <w:t>0．合同的签署</w:t>
      </w:r>
    </w:p>
    <w:p>
      <w:pPr>
        <w:autoSpaceDE w:val="0"/>
        <w:autoSpaceDN w:val="0"/>
        <w:spacing w:line="360" w:lineRule="auto"/>
        <w:ind w:firstLine="422" w:firstLineChars="200"/>
        <w:rPr>
          <w:rFonts w:ascii="宋体" w:hAnsi="宋体"/>
          <w:szCs w:val="21"/>
        </w:rPr>
      </w:pPr>
      <w:r>
        <w:rPr>
          <w:rFonts w:ascii="宋体" w:hAnsi="宋体"/>
          <w:b/>
          <w:szCs w:val="21"/>
        </w:rPr>
        <w:t>20</w:t>
      </w:r>
      <w:r>
        <w:rPr>
          <w:rFonts w:hint="eastAsia" w:ascii="宋体" w:hAnsi="宋体"/>
          <w:b/>
          <w:szCs w:val="21"/>
        </w:rPr>
        <w:t>.</w:t>
      </w:r>
      <w:r>
        <w:rPr>
          <w:rFonts w:ascii="宋体" w:hAnsi="宋体"/>
          <w:b/>
          <w:szCs w:val="21"/>
        </w:rPr>
        <w:t>1</w:t>
      </w:r>
      <w:r>
        <w:rPr>
          <w:rFonts w:ascii="宋体" w:hAnsi="宋体"/>
          <w:szCs w:val="21"/>
        </w:rPr>
        <w:t xml:space="preserve"> 中选人在收到中选通知书后，应按中选通知书要求，及时与比选人签订合同。</w:t>
      </w:r>
    </w:p>
    <w:p>
      <w:pPr>
        <w:autoSpaceDE w:val="0"/>
        <w:autoSpaceDN w:val="0"/>
        <w:spacing w:line="360" w:lineRule="auto"/>
        <w:ind w:firstLine="422" w:firstLineChars="200"/>
        <w:rPr>
          <w:rFonts w:ascii="宋体" w:hAnsi="宋体"/>
          <w:szCs w:val="21"/>
        </w:rPr>
      </w:pPr>
      <w:r>
        <w:rPr>
          <w:rFonts w:hint="eastAsia" w:ascii="宋体" w:hAnsi="宋体"/>
          <w:b/>
          <w:szCs w:val="21"/>
        </w:rPr>
        <w:t>2</w:t>
      </w:r>
      <w:r>
        <w:rPr>
          <w:rFonts w:ascii="宋体" w:hAnsi="宋体"/>
          <w:b/>
          <w:szCs w:val="21"/>
        </w:rPr>
        <w:t>0</w:t>
      </w:r>
      <w:r>
        <w:rPr>
          <w:rFonts w:hint="eastAsia" w:ascii="宋体" w:hAnsi="宋体"/>
          <w:b/>
          <w:szCs w:val="21"/>
        </w:rPr>
        <w:t>.2</w:t>
      </w:r>
      <w:r>
        <w:rPr>
          <w:rFonts w:hint="eastAsia" w:ascii="宋体" w:hAnsi="宋体"/>
          <w:szCs w:val="21"/>
        </w:rPr>
        <w:t xml:space="preserve"> 未经比选人同意，中选人不得</w:t>
      </w:r>
      <w:r>
        <w:rPr>
          <w:rFonts w:hint="eastAsia" w:ascii="宋体" w:hAnsi="宋体"/>
          <w:kern w:val="0"/>
          <w:szCs w:val="21"/>
        </w:rPr>
        <w:t>向他人转让中选项目，也不得将中选项目的关键性或核心工作委托他人完成</w:t>
      </w:r>
      <w:r>
        <w:rPr>
          <w:rFonts w:hint="eastAsia" w:ascii="宋体" w:hAnsi="宋体"/>
          <w:szCs w:val="21"/>
        </w:rPr>
        <w:t>。</w:t>
      </w:r>
    </w:p>
    <w:p>
      <w:pPr>
        <w:autoSpaceDE w:val="0"/>
        <w:autoSpaceDN w:val="0"/>
        <w:spacing w:line="360" w:lineRule="auto"/>
        <w:ind w:firstLine="422" w:firstLineChars="200"/>
        <w:rPr>
          <w:rFonts w:ascii="宋体" w:hAnsi="宋体"/>
          <w:b/>
          <w:kern w:val="0"/>
          <w:szCs w:val="21"/>
        </w:rPr>
      </w:pPr>
      <w:r>
        <w:rPr>
          <w:rFonts w:ascii="宋体" w:hAnsi="宋体"/>
          <w:b/>
          <w:kern w:val="0"/>
          <w:szCs w:val="21"/>
        </w:rPr>
        <w:t>21．纪律约束与监督</w:t>
      </w:r>
    </w:p>
    <w:p>
      <w:pPr>
        <w:autoSpaceDE w:val="0"/>
        <w:autoSpaceDN w:val="0"/>
        <w:spacing w:line="360" w:lineRule="auto"/>
        <w:ind w:firstLine="422" w:firstLineChars="200"/>
        <w:rPr>
          <w:rFonts w:ascii="宋体" w:hAnsi="宋体"/>
          <w:szCs w:val="21"/>
        </w:rPr>
      </w:pPr>
      <w:r>
        <w:rPr>
          <w:rFonts w:ascii="宋体" w:hAnsi="宋体"/>
          <w:b/>
          <w:szCs w:val="21"/>
        </w:rPr>
        <w:t>21</w:t>
      </w:r>
      <w:r>
        <w:rPr>
          <w:rFonts w:hint="eastAsia" w:ascii="宋体" w:hAnsi="宋体"/>
          <w:b/>
          <w:szCs w:val="21"/>
        </w:rPr>
        <w:t>.</w:t>
      </w:r>
      <w:r>
        <w:rPr>
          <w:rFonts w:ascii="宋体" w:hAnsi="宋体"/>
          <w:b/>
          <w:szCs w:val="21"/>
        </w:rPr>
        <w:t>1</w:t>
      </w:r>
      <w:r>
        <w:rPr>
          <w:rFonts w:ascii="宋体" w:hAnsi="宋体"/>
          <w:szCs w:val="21"/>
        </w:rPr>
        <w:t xml:space="preserve"> 严禁比选申请人采取不正当手段，通过参与比选、评</w:t>
      </w:r>
      <w:r>
        <w:rPr>
          <w:rFonts w:hint="eastAsia" w:ascii="宋体" w:hAnsi="宋体"/>
          <w:szCs w:val="21"/>
        </w:rPr>
        <w:t>审</w:t>
      </w:r>
      <w:r>
        <w:rPr>
          <w:rFonts w:ascii="宋体" w:hAnsi="宋体"/>
          <w:szCs w:val="21"/>
        </w:rPr>
        <w:t>工作的有关人员获取与比选、评</w:t>
      </w:r>
      <w:r>
        <w:rPr>
          <w:rFonts w:hint="eastAsia" w:ascii="宋体" w:hAnsi="宋体"/>
          <w:szCs w:val="21"/>
        </w:rPr>
        <w:t>审</w:t>
      </w:r>
      <w:r>
        <w:rPr>
          <w:rFonts w:ascii="宋体" w:hAnsi="宋体"/>
          <w:szCs w:val="21"/>
        </w:rPr>
        <w:t>工作有关的涉密信息。也不得通过各种途径向比选人、评</w:t>
      </w:r>
      <w:r>
        <w:rPr>
          <w:rFonts w:hint="eastAsia" w:ascii="宋体" w:hAnsi="宋体"/>
          <w:szCs w:val="21"/>
        </w:rPr>
        <w:t>审</w:t>
      </w:r>
      <w:r>
        <w:rPr>
          <w:rFonts w:ascii="宋体" w:hAnsi="宋体"/>
          <w:szCs w:val="21"/>
        </w:rPr>
        <w:t>专家和有关领导施以任何干预和影响。</w:t>
      </w:r>
    </w:p>
    <w:p>
      <w:pPr>
        <w:autoSpaceDE w:val="0"/>
        <w:autoSpaceDN w:val="0"/>
        <w:spacing w:line="360" w:lineRule="auto"/>
        <w:ind w:firstLine="422" w:firstLineChars="200"/>
        <w:rPr>
          <w:rFonts w:ascii="宋体" w:hAnsi="宋体"/>
          <w:szCs w:val="21"/>
        </w:rPr>
      </w:pPr>
      <w:r>
        <w:rPr>
          <w:rFonts w:ascii="宋体" w:hAnsi="宋体"/>
          <w:b/>
          <w:szCs w:val="21"/>
        </w:rPr>
        <w:t>21</w:t>
      </w:r>
      <w:r>
        <w:rPr>
          <w:rFonts w:hint="eastAsia" w:ascii="宋体" w:hAnsi="宋体"/>
          <w:b/>
          <w:szCs w:val="21"/>
        </w:rPr>
        <w:t>.</w:t>
      </w:r>
      <w:r>
        <w:rPr>
          <w:rFonts w:ascii="宋体" w:hAnsi="宋体"/>
          <w:b/>
          <w:szCs w:val="21"/>
        </w:rPr>
        <w:t>2</w:t>
      </w:r>
      <w:r>
        <w:rPr>
          <w:rFonts w:ascii="宋体" w:hAnsi="宋体"/>
          <w:szCs w:val="21"/>
        </w:rPr>
        <w:t xml:space="preserve"> 比选申请人在比选申请过程中</w:t>
      </w:r>
      <w:r>
        <w:rPr>
          <w:rFonts w:hint="eastAsia" w:ascii="宋体" w:hAnsi="宋体"/>
          <w:szCs w:val="21"/>
        </w:rPr>
        <w:t>：</w:t>
      </w:r>
      <w:r>
        <w:rPr>
          <w:rFonts w:ascii="宋体" w:hAnsi="宋体"/>
          <w:szCs w:val="21"/>
        </w:rPr>
        <w:t>严禁互相串通、结盟，损害比选的公正性和竞争性</w:t>
      </w:r>
      <w:r>
        <w:rPr>
          <w:rFonts w:hint="eastAsia" w:ascii="宋体" w:hAnsi="宋体"/>
          <w:szCs w:val="21"/>
        </w:rPr>
        <w:t>；严禁</w:t>
      </w:r>
      <w:r>
        <w:rPr>
          <w:rFonts w:ascii="宋体" w:hAnsi="宋体"/>
          <w:szCs w:val="21"/>
        </w:rPr>
        <w:t>以任何方式影响其他比选申请人参与正当比选申请。</w:t>
      </w:r>
    </w:p>
    <w:p>
      <w:pPr>
        <w:autoSpaceDE w:val="0"/>
        <w:autoSpaceDN w:val="0"/>
        <w:spacing w:line="360" w:lineRule="auto"/>
        <w:ind w:firstLine="422" w:firstLineChars="200"/>
        <w:rPr>
          <w:rFonts w:ascii="宋体" w:hAnsi="宋体"/>
          <w:szCs w:val="21"/>
        </w:rPr>
      </w:pPr>
      <w:r>
        <w:rPr>
          <w:rFonts w:ascii="宋体" w:hAnsi="宋体"/>
          <w:b/>
          <w:szCs w:val="21"/>
        </w:rPr>
        <w:t>21</w:t>
      </w:r>
      <w:r>
        <w:rPr>
          <w:rFonts w:hint="eastAsia" w:ascii="宋体" w:hAnsi="宋体"/>
          <w:b/>
          <w:szCs w:val="21"/>
        </w:rPr>
        <w:t>.</w:t>
      </w:r>
      <w:r>
        <w:rPr>
          <w:rFonts w:ascii="宋体" w:hAnsi="宋体"/>
          <w:b/>
          <w:szCs w:val="21"/>
        </w:rPr>
        <w:t>3</w:t>
      </w:r>
      <w:r>
        <w:rPr>
          <w:rFonts w:ascii="宋体" w:hAnsi="宋体"/>
          <w:szCs w:val="21"/>
        </w:rPr>
        <w:t xml:space="preserve"> 如发现比选申请人有上述行为，将取消其比选申请资格；如已中选，比选人可宣布其中选无效，并可将合同授予</w:t>
      </w:r>
      <w:r>
        <w:rPr>
          <w:rFonts w:hint="eastAsia" w:ascii="宋体" w:hAnsi="宋体"/>
          <w:szCs w:val="21"/>
        </w:rPr>
        <w:t>第二中选候选人</w:t>
      </w:r>
      <w:r>
        <w:rPr>
          <w:rFonts w:ascii="宋体" w:hAnsi="宋体"/>
          <w:szCs w:val="21"/>
        </w:rPr>
        <w:t>或者重新组织比选。</w:t>
      </w:r>
    </w:p>
    <w:p>
      <w:pPr>
        <w:autoSpaceDE w:val="0"/>
        <w:autoSpaceDN w:val="0"/>
        <w:spacing w:line="360" w:lineRule="auto"/>
        <w:ind w:firstLine="422" w:firstLineChars="200"/>
        <w:rPr>
          <w:rFonts w:ascii="宋体" w:hAnsi="宋体"/>
          <w:b/>
          <w:kern w:val="0"/>
          <w:szCs w:val="21"/>
        </w:rPr>
      </w:pPr>
      <w:r>
        <w:rPr>
          <w:rFonts w:ascii="宋体" w:hAnsi="宋体"/>
          <w:b/>
          <w:kern w:val="0"/>
          <w:szCs w:val="21"/>
        </w:rPr>
        <w:t>22．保密</w:t>
      </w:r>
    </w:p>
    <w:p>
      <w:pPr>
        <w:autoSpaceDE w:val="0"/>
        <w:autoSpaceDN w:val="0"/>
        <w:spacing w:line="360" w:lineRule="auto"/>
        <w:ind w:firstLine="422" w:firstLineChars="200"/>
        <w:rPr>
          <w:rFonts w:ascii="宋体" w:hAnsi="宋体"/>
          <w:szCs w:val="21"/>
        </w:rPr>
      </w:pPr>
      <w:r>
        <w:rPr>
          <w:rFonts w:ascii="宋体" w:hAnsi="宋体"/>
          <w:b/>
          <w:szCs w:val="21"/>
        </w:rPr>
        <w:t>22</w:t>
      </w:r>
      <w:r>
        <w:rPr>
          <w:rFonts w:hint="eastAsia" w:ascii="宋体" w:hAnsi="宋体"/>
          <w:b/>
          <w:szCs w:val="21"/>
        </w:rPr>
        <w:t>.</w:t>
      </w:r>
      <w:r>
        <w:rPr>
          <w:rFonts w:ascii="宋体" w:hAnsi="宋体"/>
          <w:b/>
          <w:szCs w:val="21"/>
        </w:rPr>
        <w:t>1</w:t>
      </w:r>
      <w:r>
        <w:rPr>
          <w:rFonts w:ascii="宋体" w:hAnsi="宋体"/>
          <w:szCs w:val="21"/>
        </w:rPr>
        <w:t xml:space="preserve"> 开标后直</w:t>
      </w:r>
      <w:r>
        <w:rPr>
          <w:rFonts w:hint="eastAsia" w:ascii="宋体" w:hAnsi="宋体"/>
          <w:szCs w:val="21"/>
        </w:rPr>
        <w:t>至</w:t>
      </w:r>
      <w:r>
        <w:rPr>
          <w:rFonts w:ascii="宋体" w:hAnsi="宋体"/>
          <w:szCs w:val="21"/>
        </w:rPr>
        <w:t>签订合同为止，凡有关对比选申请文件的审查、澄清、答辩和评比工作，都将在保密的情况下进行，任何有关信息和资料，均不得向比选申请人或与上述工作无关的人员泄露。</w:t>
      </w:r>
    </w:p>
    <w:p>
      <w:pPr>
        <w:autoSpaceDE w:val="0"/>
        <w:autoSpaceDN w:val="0"/>
        <w:spacing w:line="360" w:lineRule="auto"/>
        <w:ind w:firstLine="422" w:firstLineChars="200"/>
        <w:rPr>
          <w:rFonts w:ascii="宋体" w:hAnsi="宋体"/>
          <w:szCs w:val="21"/>
        </w:rPr>
      </w:pPr>
      <w:r>
        <w:rPr>
          <w:rFonts w:ascii="宋体" w:hAnsi="宋体"/>
          <w:b/>
          <w:szCs w:val="21"/>
        </w:rPr>
        <w:t>22</w:t>
      </w:r>
      <w:r>
        <w:rPr>
          <w:rFonts w:hint="eastAsia" w:ascii="宋体" w:hAnsi="宋体"/>
          <w:b/>
          <w:szCs w:val="21"/>
        </w:rPr>
        <w:t>.</w:t>
      </w:r>
      <w:r>
        <w:rPr>
          <w:rFonts w:ascii="宋体" w:hAnsi="宋体"/>
          <w:b/>
          <w:szCs w:val="21"/>
        </w:rPr>
        <w:t>2</w:t>
      </w:r>
      <w:r>
        <w:rPr>
          <w:rFonts w:ascii="宋体" w:hAnsi="宋体"/>
          <w:szCs w:val="21"/>
        </w:rPr>
        <w:t xml:space="preserve"> 有关部门、比选人对比选申请人的比选申请资料（尤其是技术秘密）负有保密义务。</w:t>
      </w:r>
      <w:bookmarkStart w:id="22" w:name="_Toc217878606"/>
    </w:p>
    <w:bookmarkEnd w:id="22"/>
    <w:p>
      <w:pPr>
        <w:spacing w:line="360" w:lineRule="auto"/>
        <w:rPr>
          <w:rFonts w:ascii="宋体" w:hAnsi="宋体"/>
          <w:b/>
          <w:bCs/>
          <w:sz w:val="24"/>
        </w:rPr>
      </w:pPr>
      <w:r>
        <w:rPr>
          <w:rFonts w:hint="eastAsia" w:ascii="宋体" w:hAnsi="宋体"/>
          <w:b/>
          <w:bCs/>
          <w:sz w:val="24"/>
        </w:rPr>
        <w:t>七、需补充的其他内容</w:t>
      </w:r>
    </w:p>
    <w:p>
      <w:pPr>
        <w:pStyle w:val="2"/>
        <w:spacing w:after="0" w:line="360" w:lineRule="auto"/>
        <w:ind w:left="0" w:leftChars="0" w:firstLine="211" w:firstLineChars="100"/>
        <w:rPr>
          <w:rFonts w:ascii="宋体" w:hAnsi="宋体"/>
          <w:b/>
          <w:bCs/>
          <w:sz w:val="24"/>
        </w:rPr>
      </w:pPr>
      <w:r>
        <w:rPr>
          <w:rFonts w:hint="eastAsia" w:ascii="宋体" w:hAnsi="宋体" w:cs="宋体"/>
          <w:b/>
        </w:rPr>
        <w:t>23.</w:t>
      </w:r>
      <w:r>
        <w:rPr>
          <w:rFonts w:hint="eastAsia" w:hAnsi="宋体"/>
          <w:b/>
        </w:rPr>
        <w:t>本项目技术人员、车辆、驻点建设要求</w:t>
      </w:r>
    </w:p>
    <w:p>
      <w:pPr>
        <w:pStyle w:val="2"/>
        <w:spacing w:after="0" w:line="360" w:lineRule="auto"/>
        <w:ind w:left="0" w:leftChars="0" w:firstLine="211" w:firstLineChars="100"/>
        <w:rPr>
          <w:rFonts w:ascii="宋体" w:hAnsi="宋体"/>
          <w:szCs w:val="21"/>
        </w:rPr>
      </w:pPr>
      <w:r>
        <w:rPr>
          <w:rFonts w:hint="eastAsia" w:ascii="宋体" w:hAnsi="宋体"/>
          <w:b/>
          <w:bCs/>
          <w:szCs w:val="21"/>
        </w:rPr>
        <w:t>23.1</w:t>
      </w:r>
      <w:r>
        <w:rPr>
          <w:rFonts w:hint="eastAsia" w:ascii="宋体" w:hAnsi="宋体"/>
          <w:szCs w:val="21"/>
        </w:rPr>
        <w:t>本项目要求至少配备同类型工作两年以上专业技术人员2名，并且如中选配备的技术人员未经比选人同意，不得随意更换，合同履行期间只能服从发包人本项目派遣工作。</w:t>
      </w:r>
    </w:p>
    <w:p>
      <w:pPr>
        <w:pStyle w:val="2"/>
        <w:spacing w:after="0" w:line="360" w:lineRule="auto"/>
        <w:ind w:left="0" w:leftChars="0" w:firstLine="211" w:firstLineChars="100"/>
        <w:rPr>
          <w:rFonts w:ascii="宋体" w:hAnsi="宋体"/>
          <w:szCs w:val="21"/>
        </w:rPr>
      </w:pPr>
      <w:r>
        <w:rPr>
          <w:rFonts w:hint="eastAsia" w:ascii="宋体" w:hAnsi="宋体"/>
          <w:b/>
          <w:bCs/>
          <w:szCs w:val="21"/>
        </w:rPr>
        <w:t>23.2</w:t>
      </w:r>
      <w:r>
        <w:rPr>
          <w:rFonts w:hint="eastAsia" w:ascii="宋体" w:hAnsi="宋体"/>
          <w:szCs w:val="21"/>
        </w:rPr>
        <w:t>本项目配备工程车辆一辆，并且如中选配备的工程车辆未经比选人同意，不得随意更换，合同履行期间该工程车辆只能服从发包人本项目派遣。</w:t>
      </w:r>
    </w:p>
    <w:p>
      <w:pPr>
        <w:pStyle w:val="2"/>
        <w:spacing w:after="0" w:line="360" w:lineRule="auto"/>
        <w:ind w:left="0" w:leftChars="0" w:firstLine="211" w:firstLineChars="100"/>
        <w:rPr>
          <w:rFonts w:ascii="宋体" w:hAnsi="宋体"/>
        </w:rPr>
      </w:pPr>
      <w:r>
        <w:rPr>
          <w:rFonts w:hint="eastAsia" w:ascii="宋体" w:hAnsi="宋体"/>
          <w:b/>
          <w:bCs/>
          <w:szCs w:val="21"/>
        </w:rPr>
        <w:t>23.2</w:t>
      </w:r>
      <w:r>
        <w:rPr>
          <w:rFonts w:hint="eastAsia" w:ascii="宋体" w:hAnsi="宋体"/>
          <w:szCs w:val="21"/>
        </w:rPr>
        <w:t>为保证设备故障恢复及时性比选申请人承诺在成渝高速成都主线站至资阳站任意收费站附近三公里内进行驻点建设，比选申请人如中选需十五日内完成驻点建设，经比选人检查合格后签订项目合同。</w:t>
      </w:r>
    </w:p>
    <w:p>
      <w:pPr>
        <w:pStyle w:val="2"/>
        <w:ind w:left="0" w:leftChars="0" w:firstLine="0" w:firstLineChars="0"/>
        <w:rPr>
          <w:rFonts w:ascii="宋体" w:hAnsi="宋体"/>
        </w:rPr>
      </w:pPr>
    </w:p>
    <w:p>
      <w:pPr>
        <w:pStyle w:val="4"/>
        <w:numPr>
          <w:ilvl w:val="0"/>
          <w:numId w:val="2"/>
        </w:numPr>
        <w:spacing w:before="140" w:after="140" w:line="360" w:lineRule="auto"/>
        <w:jc w:val="center"/>
        <w:rPr>
          <w:rFonts w:ascii="宋体" w:hAnsi="宋体"/>
        </w:rPr>
      </w:pPr>
      <w:bookmarkStart w:id="23" w:name="_Toc528624781"/>
      <w:bookmarkStart w:id="24" w:name="_Toc438314837"/>
      <w:r>
        <w:rPr>
          <w:rFonts w:hint="eastAsia" w:ascii="宋体" w:hAnsi="宋体"/>
        </w:rPr>
        <w:t xml:space="preserve"> 评审标准及方法</w:t>
      </w:r>
      <w:bookmarkEnd w:id="23"/>
      <w:bookmarkEnd w:id="24"/>
    </w:p>
    <w:p>
      <w:pPr>
        <w:pStyle w:val="14"/>
        <w:spacing w:line="360" w:lineRule="auto"/>
        <w:jc w:val="center"/>
        <w:rPr>
          <w:rFonts w:hAnsi="宋体"/>
          <w:sz w:val="28"/>
        </w:rPr>
      </w:pPr>
      <w:r>
        <w:rPr>
          <w:rFonts w:hint="eastAsia" w:hAnsi="宋体"/>
          <w:b/>
          <w:sz w:val="32"/>
          <w:szCs w:val="32"/>
        </w:rPr>
        <w:t>（一）评审办法前附表</w:t>
      </w:r>
    </w:p>
    <w:p>
      <w:pPr>
        <w:spacing w:line="336" w:lineRule="auto"/>
        <w:ind w:firstLine="420" w:firstLineChars="200"/>
        <w:rPr>
          <w:rFonts w:ascii="宋体" w:hAnsi="宋体"/>
          <w:szCs w:val="21"/>
        </w:rPr>
      </w:pPr>
      <w:r>
        <w:rPr>
          <w:rFonts w:hint="eastAsia" w:ascii="宋体" w:hAnsi="宋体"/>
          <w:szCs w:val="21"/>
        </w:rPr>
        <w:t>《评审办法前附表》用于进一步明确正文中的未尽事宜，由比选人根据本项目具体特点和实际需要编制和填写，与比选文件其他章节相衔接，并与本章正文内容不相抵触。前附表内容与正文不一致的，以前附表内容为准。</w:t>
      </w:r>
      <w:r>
        <w:rPr>
          <w:szCs w:val="21"/>
        </w:rPr>
        <w:t>《评</w:t>
      </w:r>
      <w:r>
        <w:rPr>
          <w:rFonts w:hint="eastAsia"/>
          <w:szCs w:val="21"/>
        </w:rPr>
        <w:t>审</w:t>
      </w:r>
      <w:r>
        <w:rPr>
          <w:szCs w:val="21"/>
        </w:rPr>
        <w:t>办法前附表》</w:t>
      </w:r>
      <w:r>
        <w:rPr>
          <w:rFonts w:hint="eastAsia"/>
          <w:szCs w:val="21"/>
        </w:rPr>
        <w:t>没有列明的因素和标准不得作为评审依据。</w:t>
      </w:r>
    </w:p>
    <w:tbl>
      <w:tblPr>
        <w:tblStyle w:val="28"/>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9"/>
        <w:gridCol w:w="1775"/>
        <w:gridCol w:w="64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2834" w:type="dxa"/>
            <w:gridSpan w:val="2"/>
            <w:vAlign w:val="center"/>
          </w:tcPr>
          <w:p>
            <w:pPr>
              <w:jc w:val="center"/>
              <w:rPr>
                <w:rFonts w:ascii="宋体" w:hAnsi="宋体"/>
                <w:b/>
                <w:szCs w:val="21"/>
              </w:rPr>
            </w:pPr>
            <w:r>
              <w:rPr>
                <w:rFonts w:hint="eastAsia" w:ascii="宋体" w:hAnsi="宋体"/>
                <w:b/>
                <w:szCs w:val="21"/>
              </w:rPr>
              <w:t>条款号</w:t>
            </w:r>
          </w:p>
        </w:tc>
        <w:tc>
          <w:tcPr>
            <w:tcW w:w="6452" w:type="dxa"/>
            <w:vAlign w:val="center"/>
          </w:tcPr>
          <w:p>
            <w:pPr>
              <w:jc w:val="center"/>
              <w:rPr>
                <w:rFonts w:ascii="宋体" w:hAnsi="宋体"/>
                <w:b/>
                <w:szCs w:val="21"/>
              </w:rPr>
            </w:pPr>
            <w:r>
              <w:rPr>
                <w:rFonts w:hint="eastAsia" w:ascii="宋体" w:hAnsi="宋体"/>
                <w:b/>
                <w:szCs w:val="21"/>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1059" w:type="dxa"/>
            <w:vAlign w:val="center"/>
          </w:tcPr>
          <w:p>
            <w:pPr>
              <w:jc w:val="center"/>
              <w:rPr>
                <w:rFonts w:ascii="宋体" w:hAnsi="宋体"/>
                <w:szCs w:val="21"/>
              </w:rPr>
            </w:pPr>
            <w:r>
              <w:rPr>
                <w:rFonts w:hint="eastAsia" w:ascii="宋体" w:hAnsi="宋体"/>
                <w:szCs w:val="21"/>
              </w:rPr>
              <w:t>1</w:t>
            </w:r>
          </w:p>
        </w:tc>
        <w:tc>
          <w:tcPr>
            <w:tcW w:w="1775" w:type="dxa"/>
            <w:vAlign w:val="center"/>
          </w:tcPr>
          <w:p>
            <w:pPr>
              <w:spacing w:line="360" w:lineRule="auto"/>
              <w:jc w:val="center"/>
              <w:rPr>
                <w:rFonts w:ascii="宋体" w:hAnsi="宋体"/>
                <w:szCs w:val="21"/>
              </w:rPr>
            </w:pPr>
            <w:r>
              <w:rPr>
                <w:rFonts w:hint="eastAsia" w:ascii="宋体" w:hAnsi="宋体"/>
                <w:szCs w:val="21"/>
              </w:rPr>
              <w:t>评审方法</w:t>
            </w:r>
          </w:p>
        </w:tc>
        <w:tc>
          <w:tcPr>
            <w:tcW w:w="6452" w:type="dxa"/>
            <w:vAlign w:val="center"/>
          </w:tcPr>
          <w:p>
            <w:pPr>
              <w:pStyle w:val="14"/>
              <w:spacing w:line="360" w:lineRule="auto"/>
              <w:ind w:firstLine="210" w:firstLineChars="100"/>
              <w:rPr>
                <w:rFonts w:hAnsi="宋体"/>
                <w:sz w:val="21"/>
                <w:szCs w:val="21"/>
              </w:rPr>
            </w:pPr>
            <w:r>
              <w:rPr>
                <w:rFonts w:hint="eastAsia"/>
                <w:sz w:val="21"/>
                <w:szCs w:val="21"/>
              </w:rPr>
              <w:t>本次评审采用技术评分最低标价法，采用资格后审、双信封形式，其中</w:t>
            </w:r>
            <w:r>
              <w:rPr>
                <w:rFonts w:hint="eastAsia" w:hAnsi="宋体"/>
                <w:sz w:val="21"/>
                <w:szCs w:val="21"/>
              </w:rPr>
              <w:t>第一个信封采用综合评分法，按照第一个信封综合得分</w:t>
            </w:r>
            <w:r>
              <w:rPr>
                <w:rFonts w:hint="eastAsia" w:hAnsi="宋体"/>
                <w:sz w:val="21"/>
                <w:szCs w:val="21"/>
                <w:lang w:val="zh-CN"/>
              </w:rPr>
              <w:t>由高到低</w:t>
            </w:r>
            <w:r>
              <w:rPr>
                <w:rFonts w:hint="eastAsia" w:hAnsi="宋体"/>
                <w:sz w:val="21"/>
                <w:szCs w:val="21"/>
              </w:rPr>
              <w:t>取前3名（</w:t>
            </w:r>
            <w:r>
              <w:rPr>
                <w:rFonts w:hAnsi="宋体"/>
                <w:sz w:val="21"/>
                <w:szCs w:val="21"/>
              </w:rPr>
              <w:t>若不足3名，则取实际数量；若出现并列第3名的，则均选取）</w:t>
            </w:r>
            <w:r>
              <w:rPr>
                <w:rFonts w:hint="eastAsia" w:hAnsi="宋体"/>
                <w:sz w:val="21"/>
                <w:szCs w:val="21"/>
              </w:rPr>
              <w:t>进入第二个信封启封</w:t>
            </w:r>
            <w:r>
              <w:rPr>
                <w:rFonts w:hint="eastAsia"/>
                <w:sz w:val="21"/>
                <w:szCs w:val="21"/>
              </w:rPr>
              <w:t>，第二个信封采用经评审的最低比选价法，最终</w:t>
            </w:r>
            <w:r>
              <w:rPr>
                <w:rFonts w:hint="eastAsia" w:hAnsi="宋体"/>
                <w:sz w:val="21"/>
                <w:szCs w:val="21"/>
              </w:rPr>
              <w:t>按</w:t>
            </w:r>
            <w:r>
              <w:rPr>
                <w:rFonts w:hint="eastAsia"/>
                <w:sz w:val="21"/>
                <w:szCs w:val="21"/>
              </w:rPr>
              <w:t>经评审的比选价</w:t>
            </w:r>
            <w:r>
              <w:rPr>
                <w:rFonts w:hint="eastAsia" w:hAnsi="宋体"/>
                <w:sz w:val="21"/>
                <w:szCs w:val="21"/>
              </w:rPr>
              <w:t>由低到高排序推荐3名中标候选人</w:t>
            </w:r>
            <w:r>
              <w:rPr>
                <w:rFonts w:hint="eastAsia"/>
                <w:sz w:val="21"/>
                <w:szCs w:val="21"/>
              </w:rPr>
              <w:t>。具体的推荐原则详见评审办法前附表3.9.1项。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3" w:hRule="atLeast"/>
        </w:trPr>
        <w:tc>
          <w:tcPr>
            <w:tcW w:w="1059" w:type="dxa"/>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775" w:type="dxa"/>
            <w:vAlign w:val="center"/>
          </w:tcPr>
          <w:p>
            <w:pPr>
              <w:jc w:val="center"/>
              <w:rPr>
                <w:rFonts w:ascii="宋体" w:hAnsi="宋体"/>
                <w:szCs w:val="21"/>
              </w:rPr>
            </w:pPr>
            <w:r>
              <w:rPr>
                <w:rFonts w:hint="eastAsia" w:ascii="宋体" w:hAnsi="宋体"/>
                <w:szCs w:val="21"/>
              </w:rPr>
              <w:t>形式评审标准与响应性评审</w:t>
            </w:r>
          </w:p>
        </w:tc>
        <w:tc>
          <w:tcPr>
            <w:tcW w:w="6452" w:type="dxa"/>
            <w:vAlign w:val="center"/>
          </w:tcPr>
          <w:p>
            <w:pPr>
              <w:spacing w:line="360" w:lineRule="auto"/>
              <w:rPr>
                <w:rFonts w:ascii="宋体" w:hAnsi="宋体"/>
                <w:b/>
                <w:szCs w:val="21"/>
              </w:rPr>
            </w:pPr>
            <w:r>
              <w:rPr>
                <w:rFonts w:hint="eastAsia" w:ascii="宋体" w:hAnsi="宋体"/>
                <w:b/>
                <w:szCs w:val="21"/>
              </w:rPr>
              <w:t>第一个信封（商务及技术文件）评审标准：</w:t>
            </w:r>
          </w:p>
          <w:p>
            <w:pPr>
              <w:spacing w:line="360" w:lineRule="auto"/>
              <w:rPr>
                <w:rFonts w:ascii="宋体" w:hAnsi="宋体" w:cs="Courier New"/>
                <w:szCs w:val="21"/>
              </w:rPr>
            </w:pPr>
            <w:r>
              <w:rPr>
                <w:rFonts w:hint="eastAsia" w:ascii="宋体" w:hAnsi="宋体"/>
                <w:szCs w:val="21"/>
              </w:rPr>
              <w:t>（1）</w:t>
            </w:r>
            <w:r>
              <w:rPr>
                <w:rFonts w:hint="eastAsia" w:ascii="宋体" w:hAnsi="宋体" w:cs="Courier New"/>
                <w:szCs w:val="21"/>
              </w:rPr>
              <w:t>比选申请文件</w:t>
            </w:r>
            <w:r>
              <w:rPr>
                <w:rFonts w:ascii="宋体" w:hAnsi="宋体" w:cs="Courier New"/>
                <w:szCs w:val="21"/>
              </w:rPr>
              <w:t>按照</w:t>
            </w:r>
            <w:r>
              <w:rPr>
                <w:rFonts w:hint="eastAsia" w:ascii="宋体" w:hAnsi="宋体" w:cs="Courier New"/>
                <w:szCs w:val="21"/>
              </w:rPr>
              <w:t>比选</w:t>
            </w:r>
            <w:r>
              <w:rPr>
                <w:rFonts w:ascii="宋体" w:hAnsi="宋体" w:cs="Courier New"/>
                <w:szCs w:val="21"/>
              </w:rPr>
              <w:t>文件规定的格式、内容填写，字迹清晰可辨</w:t>
            </w:r>
            <w:r>
              <w:rPr>
                <w:rFonts w:hint="eastAsia" w:ascii="宋体" w:hAnsi="宋体" w:cs="Courier New"/>
                <w:szCs w:val="21"/>
              </w:rPr>
              <w:t>、内容齐全完整；</w:t>
            </w:r>
          </w:p>
          <w:p>
            <w:pPr>
              <w:spacing w:line="360" w:lineRule="auto"/>
              <w:rPr>
                <w:rFonts w:ascii="宋体" w:hAnsi="宋体" w:cs="Courier New"/>
                <w:szCs w:val="21"/>
              </w:rPr>
            </w:pPr>
            <w:r>
              <w:rPr>
                <w:rFonts w:hint="eastAsia" w:ascii="宋体" w:hAnsi="宋体"/>
                <w:szCs w:val="21"/>
              </w:rPr>
              <w:t>（2）</w:t>
            </w:r>
            <w:r>
              <w:rPr>
                <w:rFonts w:hint="eastAsia" w:ascii="宋体" w:hAnsi="宋体" w:cs="Courier New"/>
                <w:szCs w:val="21"/>
              </w:rPr>
              <w:t>比选申请文件</w:t>
            </w:r>
            <w:r>
              <w:rPr>
                <w:rFonts w:ascii="宋体" w:hAnsi="宋体" w:cs="Courier New"/>
                <w:szCs w:val="21"/>
              </w:rPr>
              <w:t>上法定代表人或其</w:t>
            </w:r>
            <w:r>
              <w:rPr>
                <w:rFonts w:hint="eastAsia" w:ascii="宋体" w:hAnsi="宋体" w:cs="Courier New"/>
                <w:szCs w:val="21"/>
              </w:rPr>
              <w:t>委托</w:t>
            </w:r>
            <w:r>
              <w:rPr>
                <w:rFonts w:ascii="宋体" w:hAnsi="宋体" w:cs="Courier New"/>
                <w:szCs w:val="21"/>
              </w:rPr>
              <w:t>代理人</w:t>
            </w:r>
            <w:r>
              <w:rPr>
                <w:rFonts w:hint="eastAsia" w:ascii="宋体" w:hAnsi="宋体" w:cs="Courier New"/>
                <w:szCs w:val="21"/>
              </w:rPr>
              <w:t>的</w:t>
            </w:r>
            <w:r>
              <w:rPr>
                <w:rFonts w:ascii="宋体" w:hAnsi="宋体" w:cs="Courier New"/>
                <w:szCs w:val="21"/>
              </w:rPr>
              <w:t>签字、</w:t>
            </w:r>
            <w:r>
              <w:rPr>
                <w:rFonts w:hint="eastAsia" w:ascii="宋体" w:hAnsi="宋体" w:cs="Courier New"/>
                <w:szCs w:val="21"/>
              </w:rPr>
              <w:t>比选申请</w:t>
            </w:r>
            <w:r>
              <w:rPr>
                <w:rFonts w:ascii="宋体" w:hAnsi="宋体" w:cs="Courier New"/>
                <w:szCs w:val="21"/>
              </w:rPr>
              <w:t>人</w:t>
            </w:r>
            <w:r>
              <w:rPr>
                <w:rFonts w:hint="eastAsia" w:ascii="宋体" w:hAnsi="宋体" w:cs="Courier New"/>
                <w:szCs w:val="21"/>
              </w:rPr>
              <w:t>的</w:t>
            </w:r>
            <w:r>
              <w:rPr>
                <w:rFonts w:ascii="宋体" w:hAnsi="宋体" w:cs="Courier New"/>
                <w:szCs w:val="21"/>
              </w:rPr>
              <w:t>单位章</w:t>
            </w:r>
            <w:r>
              <w:rPr>
                <w:rFonts w:hint="eastAsia" w:ascii="宋体" w:hAnsi="宋体" w:cs="Courier New"/>
                <w:szCs w:val="21"/>
              </w:rPr>
              <w:t>盖章</w:t>
            </w:r>
            <w:r>
              <w:rPr>
                <w:rFonts w:ascii="宋体" w:hAnsi="宋体" w:cs="Courier New"/>
                <w:szCs w:val="21"/>
              </w:rPr>
              <w:t>齐全，符合</w:t>
            </w:r>
            <w:r>
              <w:rPr>
                <w:rFonts w:hint="eastAsia" w:ascii="宋体" w:hAnsi="宋体" w:cs="Courier New"/>
                <w:szCs w:val="21"/>
              </w:rPr>
              <w:t>比选</w:t>
            </w:r>
            <w:r>
              <w:rPr>
                <w:rFonts w:ascii="宋体" w:hAnsi="宋体" w:cs="Courier New"/>
                <w:szCs w:val="21"/>
              </w:rPr>
              <w:t>文件规定；</w:t>
            </w:r>
          </w:p>
          <w:p>
            <w:pPr>
              <w:spacing w:line="360" w:lineRule="auto"/>
              <w:rPr>
                <w:rFonts w:ascii="宋体" w:hAnsi="宋体" w:cs="Courier New"/>
                <w:szCs w:val="21"/>
              </w:rPr>
            </w:pPr>
            <w:r>
              <w:rPr>
                <w:rFonts w:hint="eastAsia" w:ascii="宋体" w:hAnsi="宋体" w:cs="Courier New"/>
                <w:szCs w:val="21"/>
              </w:rPr>
              <w:t>（3）比选申请</w:t>
            </w:r>
            <w:r>
              <w:rPr>
                <w:rFonts w:ascii="宋体" w:hAnsi="宋体" w:cs="Courier New"/>
                <w:szCs w:val="21"/>
              </w:rPr>
              <w:t>人按照</w:t>
            </w:r>
            <w:r>
              <w:rPr>
                <w:rFonts w:hint="eastAsia" w:ascii="宋体" w:hAnsi="宋体" w:cs="Courier New"/>
                <w:szCs w:val="21"/>
              </w:rPr>
              <w:t>比选</w:t>
            </w:r>
            <w:r>
              <w:rPr>
                <w:rFonts w:ascii="宋体" w:hAnsi="宋体" w:cs="Courier New"/>
                <w:szCs w:val="21"/>
              </w:rPr>
              <w:t>文件规定的金额、形式、时效、内容提供了比选保证金；</w:t>
            </w:r>
          </w:p>
          <w:p>
            <w:pPr>
              <w:pStyle w:val="14"/>
              <w:spacing w:line="360" w:lineRule="auto"/>
              <w:rPr>
                <w:rFonts w:hAnsi="宋体"/>
                <w:sz w:val="21"/>
                <w:szCs w:val="21"/>
              </w:rPr>
            </w:pPr>
            <w:r>
              <w:rPr>
                <w:rFonts w:hint="eastAsia" w:hAnsi="宋体"/>
                <w:sz w:val="21"/>
                <w:szCs w:val="21"/>
              </w:rPr>
              <w:t>（4）</w:t>
            </w:r>
            <w:r>
              <w:rPr>
                <w:rFonts w:hint="eastAsia" w:hAnsi="宋体" w:cs="Courier New"/>
                <w:sz w:val="21"/>
                <w:szCs w:val="21"/>
              </w:rPr>
              <w:t>比选申请</w:t>
            </w:r>
            <w:r>
              <w:rPr>
                <w:rFonts w:hAnsi="宋体"/>
                <w:sz w:val="21"/>
                <w:szCs w:val="21"/>
              </w:rPr>
              <w:t>人法定代表人授权</w:t>
            </w:r>
            <w:r>
              <w:rPr>
                <w:rFonts w:hint="eastAsia" w:hAnsi="宋体"/>
                <w:sz w:val="21"/>
                <w:szCs w:val="21"/>
              </w:rPr>
              <w:t>委托</w:t>
            </w:r>
            <w:r>
              <w:rPr>
                <w:rFonts w:hAnsi="宋体"/>
                <w:sz w:val="21"/>
                <w:szCs w:val="21"/>
              </w:rPr>
              <w:t>代理人</w:t>
            </w:r>
            <w:r>
              <w:rPr>
                <w:rFonts w:hint="eastAsia" w:hAnsi="宋体"/>
                <w:sz w:val="21"/>
                <w:szCs w:val="21"/>
              </w:rPr>
              <w:t>签署</w:t>
            </w:r>
            <w:r>
              <w:rPr>
                <w:rFonts w:hint="eastAsia" w:hAnsi="宋体" w:cs="Courier New"/>
                <w:sz w:val="21"/>
                <w:szCs w:val="21"/>
              </w:rPr>
              <w:t>比选申请文件</w:t>
            </w:r>
            <w:r>
              <w:rPr>
                <w:rFonts w:hint="eastAsia" w:hAnsi="宋体"/>
                <w:sz w:val="21"/>
                <w:szCs w:val="21"/>
              </w:rPr>
              <w:t>的</w:t>
            </w:r>
            <w:r>
              <w:rPr>
                <w:rFonts w:hAnsi="宋体"/>
                <w:sz w:val="21"/>
                <w:szCs w:val="21"/>
              </w:rPr>
              <w:t>，</w:t>
            </w:r>
            <w:r>
              <w:rPr>
                <w:rFonts w:hint="eastAsia" w:hAnsi="宋体"/>
                <w:sz w:val="21"/>
                <w:szCs w:val="21"/>
              </w:rPr>
              <w:t>须提交</w:t>
            </w:r>
            <w:r>
              <w:rPr>
                <w:rFonts w:hAnsi="宋体"/>
                <w:sz w:val="21"/>
                <w:szCs w:val="21"/>
              </w:rPr>
              <w:t>授权</w:t>
            </w:r>
            <w:r>
              <w:rPr>
                <w:rFonts w:hint="eastAsia" w:hAnsi="宋体"/>
                <w:sz w:val="21"/>
                <w:szCs w:val="21"/>
              </w:rPr>
              <w:t>委托</w:t>
            </w:r>
            <w:r>
              <w:rPr>
                <w:rFonts w:hAnsi="宋体"/>
                <w:sz w:val="21"/>
                <w:szCs w:val="21"/>
              </w:rPr>
              <w:t>书</w:t>
            </w:r>
            <w:r>
              <w:rPr>
                <w:rFonts w:hint="eastAsia" w:hAnsi="宋体"/>
                <w:sz w:val="21"/>
                <w:szCs w:val="21"/>
              </w:rPr>
              <w:t>，且授权人和被授权人均在授权委托书上签名，未使用印章、签名章或其他电子制版签名代替</w:t>
            </w:r>
            <w:r>
              <w:rPr>
                <w:rFonts w:hAnsi="宋体"/>
                <w:sz w:val="21"/>
                <w:szCs w:val="21"/>
              </w:rPr>
              <w:t>；</w:t>
            </w:r>
          </w:p>
          <w:p>
            <w:pPr>
              <w:pStyle w:val="14"/>
              <w:spacing w:line="360" w:lineRule="auto"/>
              <w:rPr>
                <w:rFonts w:hAnsi="宋体"/>
                <w:sz w:val="21"/>
                <w:szCs w:val="21"/>
              </w:rPr>
            </w:pPr>
            <w:r>
              <w:rPr>
                <w:rFonts w:hint="eastAsia" w:hAnsi="宋体"/>
                <w:sz w:val="21"/>
                <w:szCs w:val="21"/>
              </w:rPr>
              <w:t>（</w:t>
            </w:r>
            <w:r>
              <w:rPr>
                <w:rFonts w:hAnsi="宋体"/>
                <w:sz w:val="21"/>
                <w:szCs w:val="21"/>
              </w:rPr>
              <w:t>5）</w:t>
            </w:r>
            <w:r>
              <w:rPr>
                <w:rFonts w:hint="eastAsia" w:hAnsi="宋体" w:cs="Courier New"/>
                <w:sz w:val="21"/>
                <w:szCs w:val="21"/>
              </w:rPr>
              <w:t>比选申请</w:t>
            </w:r>
            <w:r>
              <w:rPr>
                <w:rFonts w:hAnsi="宋体"/>
                <w:sz w:val="21"/>
                <w:szCs w:val="21"/>
              </w:rPr>
              <w:t>人法定代表人亲自签署</w:t>
            </w:r>
            <w:r>
              <w:rPr>
                <w:rFonts w:hint="eastAsia" w:hAnsi="宋体" w:cs="Courier New"/>
                <w:sz w:val="21"/>
                <w:szCs w:val="21"/>
              </w:rPr>
              <w:t>比选申请文件</w:t>
            </w:r>
            <w:r>
              <w:rPr>
                <w:rFonts w:hint="eastAsia" w:hAnsi="宋体"/>
                <w:sz w:val="21"/>
                <w:szCs w:val="21"/>
              </w:rPr>
              <w:t>的</w:t>
            </w:r>
            <w:r>
              <w:rPr>
                <w:rFonts w:hAnsi="宋体"/>
                <w:sz w:val="21"/>
                <w:szCs w:val="21"/>
              </w:rPr>
              <w:t>，提供了法定代表人身份证明</w:t>
            </w:r>
            <w:r>
              <w:rPr>
                <w:rFonts w:hint="eastAsia" w:hAnsi="宋体"/>
                <w:sz w:val="21"/>
                <w:szCs w:val="21"/>
              </w:rPr>
              <w:t>，且法定代表人在法定代表人身份证明上签名，未使用印章、签名章或其他电子制版签名代替</w:t>
            </w:r>
            <w:r>
              <w:rPr>
                <w:rFonts w:hAnsi="宋体"/>
                <w:sz w:val="21"/>
                <w:szCs w:val="21"/>
              </w:rPr>
              <w:t>；</w:t>
            </w:r>
          </w:p>
          <w:p>
            <w:pPr>
              <w:spacing w:line="360" w:lineRule="auto"/>
              <w:rPr>
                <w:rFonts w:ascii="宋体" w:hAnsi="宋体"/>
                <w:szCs w:val="21"/>
              </w:rPr>
            </w:pPr>
            <w:r>
              <w:rPr>
                <w:rFonts w:hint="eastAsia" w:ascii="宋体" w:hAnsi="宋体"/>
                <w:szCs w:val="21"/>
              </w:rPr>
              <w:t>（6）同一</w:t>
            </w:r>
            <w:r>
              <w:rPr>
                <w:rFonts w:hint="eastAsia" w:ascii="宋体" w:hAnsi="宋体" w:cs="Courier New"/>
                <w:szCs w:val="21"/>
              </w:rPr>
              <w:t>比选申请</w:t>
            </w:r>
            <w:r>
              <w:rPr>
                <w:rFonts w:hint="eastAsia" w:ascii="宋体" w:hAnsi="宋体"/>
                <w:szCs w:val="21"/>
              </w:rPr>
              <w:t>人未提交两个及以上不同的</w:t>
            </w:r>
            <w:r>
              <w:rPr>
                <w:rFonts w:hint="eastAsia" w:ascii="宋体" w:hAnsi="宋体" w:cs="Courier New"/>
                <w:szCs w:val="21"/>
              </w:rPr>
              <w:t>比选申请文件</w:t>
            </w:r>
            <w:r>
              <w:rPr>
                <w:rFonts w:hint="eastAsia" w:ascii="宋体" w:hAnsi="宋体"/>
                <w:szCs w:val="21"/>
              </w:rPr>
              <w:t>；</w:t>
            </w:r>
          </w:p>
          <w:p>
            <w:pPr>
              <w:spacing w:line="360" w:lineRule="auto"/>
              <w:rPr>
                <w:rFonts w:ascii="宋体" w:hAnsi="宋体"/>
                <w:szCs w:val="21"/>
              </w:rPr>
            </w:pPr>
            <w:r>
              <w:rPr>
                <w:rFonts w:hint="eastAsia" w:ascii="宋体" w:hAnsi="宋体"/>
                <w:szCs w:val="21"/>
              </w:rPr>
              <w:t>（7）</w:t>
            </w:r>
            <w:r>
              <w:rPr>
                <w:rFonts w:hint="eastAsia" w:ascii="宋体" w:hAnsi="宋体" w:cs="Courier New"/>
                <w:szCs w:val="21"/>
              </w:rPr>
              <w:t>比选申请文件</w:t>
            </w:r>
            <w:r>
              <w:rPr>
                <w:rFonts w:hint="eastAsia" w:ascii="宋体" w:hAnsi="宋体"/>
                <w:szCs w:val="21"/>
              </w:rPr>
              <w:t>中未出现有关报价的内容；</w:t>
            </w:r>
          </w:p>
          <w:p>
            <w:pPr>
              <w:spacing w:line="360" w:lineRule="auto"/>
            </w:pPr>
            <w:r>
              <w:rPr>
                <w:rFonts w:hint="eastAsia" w:ascii="宋体" w:hAnsi="宋体"/>
                <w:szCs w:val="21"/>
              </w:rPr>
              <w:t>（8）</w:t>
            </w:r>
            <w:r>
              <w:rPr>
                <w:rFonts w:hint="eastAsia" w:ascii="宋体" w:hAnsi="宋体" w:cs="Courier New"/>
                <w:szCs w:val="21"/>
              </w:rPr>
              <w:t>比选申请文件</w:t>
            </w:r>
            <w:r>
              <w:rPr>
                <w:rFonts w:hint="eastAsia" w:ascii="宋体" w:hAnsi="宋体"/>
                <w:szCs w:val="21"/>
              </w:rPr>
              <w:t>对比选文件的实质性要求和条件作出响应。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9" w:hRule="atLeast"/>
        </w:trPr>
        <w:tc>
          <w:tcPr>
            <w:tcW w:w="1059" w:type="dxa"/>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775" w:type="dxa"/>
            <w:vAlign w:val="center"/>
          </w:tcPr>
          <w:p>
            <w:pPr>
              <w:jc w:val="center"/>
              <w:rPr>
                <w:rFonts w:ascii="宋体" w:hAnsi="宋体"/>
                <w:szCs w:val="21"/>
              </w:rPr>
            </w:pPr>
            <w:r>
              <w:rPr>
                <w:rFonts w:hint="eastAsia" w:ascii="宋体" w:hAnsi="宋体"/>
                <w:szCs w:val="21"/>
              </w:rPr>
              <w:t>形式评审标准与响应性评审</w:t>
            </w:r>
          </w:p>
        </w:tc>
        <w:tc>
          <w:tcPr>
            <w:tcW w:w="6452" w:type="dxa"/>
            <w:vAlign w:val="center"/>
          </w:tcPr>
          <w:p>
            <w:pPr>
              <w:spacing w:line="360" w:lineRule="auto"/>
              <w:rPr>
                <w:rFonts w:ascii="宋体" w:hAnsi="宋体"/>
                <w:b/>
                <w:szCs w:val="21"/>
              </w:rPr>
            </w:pPr>
            <w:r>
              <w:rPr>
                <w:rFonts w:hint="eastAsia" w:ascii="宋体" w:hAnsi="宋体"/>
                <w:b/>
                <w:szCs w:val="21"/>
              </w:rPr>
              <w:t>第二个信封（报价文件）评审标准：</w:t>
            </w:r>
          </w:p>
          <w:p>
            <w:pPr>
              <w:spacing w:line="360" w:lineRule="auto"/>
              <w:rPr>
                <w:rFonts w:ascii="宋体" w:hAnsi="宋体" w:cs="Courier New"/>
                <w:szCs w:val="21"/>
              </w:rPr>
            </w:pPr>
            <w:r>
              <w:rPr>
                <w:rFonts w:hint="eastAsia" w:ascii="宋体" w:hAnsi="宋体"/>
                <w:szCs w:val="21"/>
              </w:rPr>
              <w:t>（1）</w:t>
            </w:r>
            <w:r>
              <w:rPr>
                <w:rFonts w:hint="eastAsia" w:ascii="宋体" w:hAnsi="宋体" w:cs="Courier New"/>
                <w:szCs w:val="21"/>
              </w:rPr>
              <w:t>比选申请文件</w:t>
            </w:r>
            <w:r>
              <w:rPr>
                <w:rFonts w:ascii="宋体" w:hAnsi="宋体" w:cs="Courier New"/>
                <w:szCs w:val="21"/>
              </w:rPr>
              <w:t>按照</w:t>
            </w:r>
            <w:r>
              <w:rPr>
                <w:rFonts w:hint="eastAsia" w:ascii="宋体" w:hAnsi="宋体" w:cs="Courier New"/>
                <w:szCs w:val="21"/>
              </w:rPr>
              <w:t>比选</w:t>
            </w:r>
            <w:r>
              <w:rPr>
                <w:rFonts w:ascii="宋体" w:hAnsi="宋体" w:cs="Courier New"/>
                <w:szCs w:val="21"/>
              </w:rPr>
              <w:t>文件规定的格式、内容填写，字迹清晰可辨</w:t>
            </w:r>
            <w:r>
              <w:rPr>
                <w:rFonts w:hint="eastAsia" w:ascii="宋体" w:hAnsi="宋体" w:cs="Courier New"/>
                <w:szCs w:val="21"/>
              </w:rPr>
              <w:t>，内容齐全完整；</w:t>
            </w:r>
          </w:p>
          <w:p>
            <w:pPr>
              <w:spacing w:line="360" w:lineRule="auto"/>
              <w:rPr>
                <w:rFonts w:ascii="宋体" w:hAnsi="宋体" w:cs="Courier New"/>
                <w:szCs w:val="21"/>
              </w:rPr>
            </w:pPr>
            <w:r>
              <w:rPr>
                <w:rFonts w:hint="eastAsia" w:ascii="宋体" w:hAnsi="宋体"/>
                <w:szCs w:val="21"/>
              </w:rPr>
              <w:t>（2）</w:t>
            </w:r>
            <w:r>
              <w:rPr>
                <w:rFonts w:hint="eastAsia" w:ascii="宋体" w:hAnsi="宋体" w:cs="Courier New"/>
                <w:szCs w:val="21"/>
              </w:rPr>
              <w:t>比选申请文件</w:t>
            </w:r>
            <w:r>
              <w:rPr>
                <w:rFonts w:ascii="宋体" w:hAnsi="宋体" w:cs="Courier New"/>
                <w:szCs w:val="21"/>
              </w:rPr>
              <w:t>上法定代表人或其</w:t>
            </w:r>
            <w:r>
              <w:rPr>
                <w:rFonts w:hint="eastAsia" w:ascii="宋体" w:hAnsi="宋体" w:cs="Courier New"/>
                <w:szCs w:val="21"/>
              </w:rPr>
              <w:t>委托</w:t>
            </w:r>
            <w:r>
              <w:rPr>
                <w:rFonts w:ascii="宋体" w:hAnsi="宋体" w:cs="Courier New"/>
                <w:szCs w:val="21"/>
              </w:rPr>
              <w:t>代理人</w:t>
            </w:r>
            <w:r>
              <w:rPr>
                <w:rFonts w:hint="eastAsia" w:ascii="宋体" w:hAnsi="宋体" w:cs="Courier New"/>
                <w:szCs w:val="21"/>
              </w:rPr>
              <w:t>的</w:t>
            </w:r>
            <w:r>
              <w:rPr>
                <w:rFonts w:ascii="宋体" w:hAnsi="宋体" w:cs="Courier New"/>
                <w:szCs w:val="21"/>
              </w:rPr>
              <w:t>签字、</w:t>
            </w:r>
            <w:r>
              <w:rPr>
                <w:rFonts w:hint="eastAsia" w:ascii="宋体" w:hAnsi="宋体" w:cs="Courier New"/>
                <w:szCs w:val="21"/>
              </w:rPr>
              <w:t>比选申请</w:t>
            </w:r>
            <w:r>
              <w:rPr>
                <w:rFonts w:ascii="宋体" w:hAnsi="宋体" w:cs="Courier New"/>
                <w:szCs w:val="21"/>
              </w:rPr>
              <w:t>人</w:t>
            </w:r>
            <w:r>
              <w:rPr>
                <w:rFonts w:hint="eastAsia" w:ascii="宋体" w:hAnsi="宋体" w:cs="Courier New"/>
                <w:szCs w:val="21"/>
              </w:rPr>
              <w:t>的</w:t>
            </w:r>
            <w:r>
              <w:rPr>
                <w:rFonts w:ascii="宋体" w:hAnsi="宋体" w:cs="Courier New"/>
                <w:szCs w:val="21"/>
              </w:rPr>
              <w:t>单位章</w:t>
            </w:r>
            <w:r>
              <w:rPr>
                <w:rFonts w:hint="eastAsia" w:ascii="宋体" w:hAnsi="宋体" w:cs="Courier New"/>
                <w:szCs w:val="21"/>
              </w:rPr>
              <w:t>盖章</w:t>
            </w:r>
            <w:r>
              <w:rPr>
                <w:rFonts w:ascii="宋体" w:hAnsi="宋体" w:cs="Courier New"/>
                <w:szCs w:val="21"/>
              </w:rPr>
              <w:t>齐全，符合</w:t>
            </w:r>
            <w:r>
              <w:rPr>
                <w:rFonts w:hint="eastAsia" w:ascii="宋体" w:hAnsi="宋体" w:cs="Courier New"/>
                <w:szCs w:val="21"/>
              </w:rPr>
              <w:t>比选</w:t>
            </w:r>
            <w:r>
              <w:rPr>
                <w:rFonts w:ascii="宋体" w:hAnsi="宋体" w:cs="Courier New"/>
                <w:szCs w:val="21"/>
              </w:rPr>
              <w:t>文件规定；</w:t>
            </w:r>
          </w:p>
          <w:p>
            <w:pPr>
              <w:spacing w:line="360" w:lineRule="auto"/>
              <w:rPr>
                <w:rFonts w:ascii="宋体" w:hAnsi="宋体" w:cs="Courier New"/>
                <w:szCs w:val="21"/>
              </w:rPr>
            </w:pPr>
            <w:r>
              <w:rPr>
                <w:rFonts w:hint="eastAsia" w:ascii="宋体" w:hAnsi="宋体" w:cs="Courier New"/>
                <w:szCs w:val="21"/>
              </w:rPr>
              <w:t>（3）报价函上的报价未超过最高限价；</w:t>
            </w:r>
          </w:p>
          <w:p>
            <w:pPr>
              <w:spacing w:line="360" w:lineRule="auto"/>
              <w:rPr>
                <w:rFonts w:ascii="宋体" w:hAnsi="宋体"/>
                <w:szCs w:val="21"/>
              </w:rPr>
            </w:pPr>
            <w:r>
              <w:rPr>
                <w:rFonts w:hint="eastAsia" w:ascii="宋体" w:hAnsi="宋体"/>
                <w:szCs w:val="21"/>
              </w:rPr>
              <w:t>（4）报价函能够确定具体数值；</w:t>
            </w:r>
          </w:p>
          <w:p>
            <w:pPr>
              <w:spacing w:line="360" w:lineRule="auto"/>
              <w:rPr>
                <w:rFonts w:ascii="宋体" w:hAnsi="宋体"/>
                <w:szCs w:val="21"/>
              </w:rPr>
            </w:pPr>
            <w:r>
              <w:rPr>
                <w:rFonts w:hint="eastAsia" w:ascii="宋体" w:hAnsi="宋体"/>
                <w:szCs w:val="21"/>
              </w:rPr>
              <w:t>（5）同一</w:t>
            </w:r>
            <w:r>
              <w:rPr>
                <w:rFonts w:hint="eastAsia" w:ascii="宋体" w:hAnsi="宋体" w:cs="Courier New"/>
                <w:szCs w:val="21"/>
              </w:rPr>
              <w:t>比选申请</w:t>
            </w:r>
            <w:r>
              <w:rPr>
                <w:rFonts w:hint="eastAsia" w:ascii="宋体" w:hAnsi="宋体"/>
                <w:szCs w:val="21"/>
              </w:rPr>
              <w:t>人未提交两个及以上的报价，不得提交选择性报价，也不得有调价函。</w:t>
            </w:r>
          </w:p>
          <w:p>
            <w:pPr>
              <w:spacing w:line="360" w:lineRule="auto"/>
              <w:rPr>
                <w:rFonts w:ascii="宋体" w:hAnsi="宋体"/>
                <w:b/>
                <w:szCs w:val="21"/>
              </w:rPr>
            </w:pPr>
            <w:r>
              <w:rPr>
                <w:rFonts w:hint="eastAsia" w:ascii="宋体" w:hAnsi="宋体"/>
                <w:szCs w:val="21"/>
              </w:rPr>
              <w:t>（6）报价函不应附有比选人不能接受的条件。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8" w:hRule="atLeast"/>
        </w:trPr>
        <w:tc>
          <w:tcPr>
            <w:tcW w:w="1059" w:type="dxa"/>
            <w:vAlign w:val="center"/>
          </w:tcPr>
          <w:p>
            <w:pPr>
              <w:jc w:val="center"/>
              <w:rPr>
                <w:rFonts w:ascii="宋体" w:hAnsi="宋体"/>
                <w:szCs w:val="21"/>
              </w:rPr>
            </w:pPr>
            <w:r>
              <w:rPr>
                <w:rFonts w:hint="eastAsia" w:ascii="宋体" w:hAnsi="宋体"/>
                <w:szCs w:val="21"/>
              </w:rPr>
              <w:t>2.1.2</w:t>
            </w:r>
          </w:p>
        </w:tc>
        <w:tc>
          <w:tcPr>
            <w:tcW w:w="1775" w:type="dxa"/>
            <w:vAlign w:val="center"/>
          </w:tcPr>
          <w:p>
            <w:pPr>
              <w:jc w:val="center"/>
              <w:rPr>
                <w:rFonts w:ascii="宋体" w:hAnsi="宋体"/>
                <w:szCs w:val="21"/>
              </w:rPr>
            </w:pPr>
            <w:r>
              <w:rPr>
                <w:rFonts w:hint="eastAsia" w:ascii="宋体" w:hAnsi="宋体"/>
                <w:szCs w:val="21"/>
              </w:rPr>
              <w:t>资格评审标准</w:t>
            </w:r>
          </w:p>
        </w:tc>
        <w:tc>
          <w:tcPr>
            <w:tcW w:w="6452" w:type="dxa"/>
            <w:vAlign w:val="center"/>
          </w:tcPr>
          <w:p>
            <w:pPr>
              <w:adjustRightInd w:val="0"/>
              <w:snapToGrid w:val="0"/>
              <w:spacing w:line="360" w:lineRule="auto"/>
              <w:jc w:val="left"/>
              <w:rPr>
                <w:rFonts w:ascii="宋体" w:hAnsi="宋体"/>
                <w:bCs/>
                <w:szCs w:val="21"/>
              </w:rPr>
            </w:pPr>
            <w:r>
              <w:rPr>
                <w:rFonts w:hint="eastAsia" w:ascii="宋体" w:hAnsi="宋体"/>
                <w:szCs w:val="21"/>
              </w:rPr>
              <w:t>（</w:t>
            </w:r>
            <w:r>
              <w:rPr>
                <w:rFonts w:ascii="宋体" w:hAnsi="宋体"/>
                <w:szCs w:val="21"/>
              </w:rPr>
              <w:t>1）</w:t>
            </w:r>
            <w:r>
              <w:rPr>
                <w:rFonts w:hint="eastAsia" w:ascii="宋体" w:hAnsi="宋体" w:cs="Courier New"/>
                <w:szCs w:val="21"/>
              </w:rPr>
              <w:t>比选申请</w:t>
            </w:r>
            <w:r>
              <w:rPr>
                <w:rFonts w:hint="eastAsia" w:ascii="宋体" w:hAnsi="宋体"/>
                <w:bCs/>
                <w:szCs w:val="21"/>
              </w:rPr>
              <w:t>人具备有效的营业执照、基本账户许可证等；</w:t>
            </w:r>
          </w:p>
          <w:p>
            <w:pPr>
              <w:adjustRightInd w:val="0"/>
              <w:snapToGrid w:val="0"/>
              <w:spacing w:line="360" w:lineRule="auto"/>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cs="Courier New"/>
                <w:szCs w:val="21"/>
              </w:rPr>
              <w:t>比选申请</w:t>
            </w:r>
            <w:r>
              <w:rPr>
                <w:rFonts w:hint="eastAsia" w:ascii="宋体" w:hAnsi="宋体"/>
                <w:bCs/>
                <w:szCs w:val="21"/>
              </w:rPr>
              <w:t>人</w:t>
            </w:r>
            <w:r>
              <w:rPr>
                <w:rFonts w:ascii="宋体" w:hAnsi="宋体"/>
                <w:bCs/>
                <w:szCs w:val="21"/>
              </w:rPr>
              <w:t>的资质</w:t>
            </w:r>
            <w:r>
              <w:rPr>
                <w:rFonts w:hint="eastAsia" w:ascii="宋体" w:hAnsi="宋体"/>
                <w:bCs/>
                <w:szCs w:val="21"/>
              </w:rPr>
              <w:t>、资格要求</w:t>
            </w:r>
            <w:r>
              <w:rPr>
                <w:rFonts w:ascii="宋体" w:hAnsi="宋体"/>
                <w:bCs/>
                <w:szCs w:val="21"/>
              </w:rPr>
              <w:t>符合</w:t>
            </w:r>
            <w:r>
              <w:rPr>
                <w:rFonts w:hint="eastAsia" w:ascii="宋体" w:hAnsi="宋体"/>
                <w:bCs/>
                <w:szCs w:val="21"/>
              </w:rPr>
              <w:t>比选文件规定；</w:t>
            </w:r>
          </w:p>
          <w:p>
            <w:pPr>
              <w:pStyle w:val="14"/>
              <w:adjustRightInd w:val="0"/>
              <w:snapToGrid w:val="0"/>
              <w:spacing w:line="360" w:lineRule="auto"/>
              <w:rPr>
                <w:rFonts w:hAnsi="宋体"/>
                <w:bCs/>
                <w:sz w:val="21"/>
                <w:szCs w:val="21"/>
              </w:rPr>
            </w:pPr>
            <w:r>
              <w:rPr>
                <w:rFonts w:hint="eastAsia" w:hAnsi="宋体"/>
                <w:bCs/>
                <w:sz w:val="21"/>
                <w:szCs w:val="21"/>
              </w:rPr>
              <w:t>（3</w:t>
            </w:r>
            <w:r>
              <w:rPr>
                <w:rFonts w:hAnsi="宋体"/>
                <w:bCs/>
                <w:sz w:val="21"/>
                <w:szCs w:val="21"/>
              </w:rPr>
              <w:t>）</w:t>
            </w:r>
            <w:r>
              <w:rPr>
                <w:rFonts w:hint="eastAsia" w:hAnsi="宋体" w:cs="Courier New"/>
                <w:sz w:val="21"/>
                <w:szCs w:val="21"/>
              </w:rPr>
              <w:t>比选申请</w:t>
            </w:r>
            <w:r>
              <w:rPr>
                <w:rFonts w:hint="eastAsia" w:hAnsi="宋体"/>
                <w:bCs/>
                <w:sz w:val="21"/>
                <w:szCs w:val="21"/>
              </w:rPr>
              <w:t>人的项目业绩符合比选文件规定；</w:t>
            </w:r>
          </w:p>
          <w:p>
            <w:pPr>
              <w:adjustRightInd w:val="0"/>
              <w:snapToGrid w:val="0"/>
              <w:spacing w:line="360" w:lineRule="auto"/>
              <w:rPr>
                <w:rFonts w:hint="eastAsia" w:ascii="宋体" w:hAnsi="宋体"/>
                <w:bCs/>
                <w:szCs w:val="21"/>
              </w:rPr>
            </w:pPr>
            <w:r>
              <w:rPr>
                <w:rFonts w:hint="eastAsia" w:ascii="宋体" w:hAnsi="宋体"/>
                <w:bCs/>
                <w:szCs w:val="21"/>
              </w:rPr>
              <w:t>（4</w:t>
            </w:r>
            <w:r>
              <w:rPr>
                <w:rFonts w:ascii="宋体" w:hAnsi="宋体"/>
                <w:bCs/>
                <w:szCs w:val="21"/>
              </w:rPr>
              <w:t>）</w:t>
            </w:r>
            <w:r>
              <w:rPr>
                <w:rFonts w:hint="eastAsia" w:ascii="宋体" w:hAnsi="宋体" w:cs="Courier New"/>
                <w:szCs w:val="21"/>
              </w:rPr>
              <w:t>比选申请</w:t>
            </w:r>
            <w:r>
              <w:rPr>
                <w:rFonts w:hint="eastAsia" w:ascii="宋体" w:hAnsi="宋体"/>
                <w:bCs/>
                <w:szCs w:val="21"/>
              </w:rPr>
              <w:t>人</w:t>
            </w:r>
            <w:r>
              <w:rPr>
                <w:rFonts w:ascii="宋体" w:hAnsi="宋体"/>
                <w:bCs/>
                <w:szCs w:val="21"/>
              </w:rPr>
              <w:t>的信誉符合</w:t>
            </w:r>
            <w:r>
              <w:rPr>
                <w:rFonts w:hint="eastAsia" w:ascii="宋体" w:hAnsi="宋体"/>
                <w:bCs/>
                <w:szCs w:val="21"/>
              </w:rPr>
              <w:t>比选文件规定；</w:t>
            </w:r>
          </w:p>
          <w:p>
            <w:pPr>
              <w:pStyle w:val="2"/>
              <w:ind w:left="0" w:leftChars="0" w:firstLine="0" w:firstLineChars="0"/>
            </w:pPr>
            <w:r>
              <w:rPr>
                <w:rFonts w:hint="eastAsia" w:ascii="宋体" w:hAnsi="宋体"/>
                <w:bCs/>
                <w:szCs w:val="21"/>
              </w:rPr>
              <w:t>（5</w:t>
            </w:r>
            <w:r>
              <w:rPr>
                <w:rFonts w:ascii="宋体" w:hAnsi="宋体"/>
                <w:bCs/>
                <w:szCs w:val="21"/>
              </w:rPr>
              <w:t>）</w:t>
            </w:r>
            <w:r>
              <w:rPr>
                <w:rFonts w:hint="eastAsia" w:ascii="宋体" w:hAnsi="宋体" w:cs="Courier New"/>
                <w:szCs w:val="21"/>
              </w:rPr>
              <w:t>比选申请</w:t>
            </w:r>
            <w:r>
              <w:rPr>
                <w:rFonts w:hint="eastAsia" w:ascii="宋体" w:hAnsi="宋体"/>
                <w:bCs/>
                <w:szCs w:val="21"/>
              </w:rPr>
              <w:t>人</w:t>
            </w:r>
            <w:r>
              <w:rPr>
                <w:rFonts w:ascii="宋体" w:hAnsi="宋体"/>
                <w:bCs/>
                <w:szCs w:val="21"/>
              </w:rPr>
              <w:t>的</w:t>
            </w:r>
            <w:r>
              <w:rPr>
                <w:rFonts w:hint="eastAsia" w:ascii="宋体" w:hAnsi="宋体"/>
                <w:bCs/>
                <w:szCs w:val="21"/>
              </w:rPr>
              <w:t>项目人员</w:t>
            </w:r>
            <w:r>
              <w:rPr>
                <w:rFonts w:ascii="宋体" w:hAnsi="宋体"/>
                <w:bCs/>
                <w:szCs w:val="21"/>
              </w:rPr>
              <w:t>符合</w:t>
            </w:r>
            <w:r>
              <w:rPr>
                <w:rFonts w:hint="eastAsia" w:ascii="宋体" w:hAnsi="宋体"/>
                <w:bCs/>
                <w:szCs w:val="21"/>
              </w:rPr>
              <w:t>比选文件规定；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6" w:hRule="atLeast"/>
        </w:trPr>
        <w:tc>
          <w:tcPr>
            <w:tcW w:w="1059" w:type="dxa"/>
            <w:vAlign w:val="center"/>
          </w:tcPr>
          <w:p>
            <w:pPr>
              <w:jc w:val="center"/>
              <w:rPr>
                <w:rFonts w:ascii="宋体" w:hAnsi="宋体"/>
                <w:szCs w:val="21"/>
              </w:rPr>
            </w:pPr>
            <w:r>
              <w:rPr>
                <w:rFonts w:hint="eastAsia" w:ascii="宋体" w:hAnsi="宋体"/>
                <w:szCs w:val="21"/>
              </w:rPr>
              <w:t>2.2.1</w:t>
            </w:r>
          </w:p>
        </w:tc>
        <w:tc>
          <w:tcPr>
            <w:tcW w:w="1775" w:type="dxa"/>
            <w:vAlign w:val="center"/>
          </w:tcPr>
          <w:p>
            <w:pPr>
              <w:jc w:val="center"/>
              <w:rPr>
                <w:rFonts w:ascii="宋体" w:hAnsi="宋体"/>
                <w:szCs w:val="21"/>
              </w:rPr>
            </w:pPr>
            <w:r>
              <w:rPr>
                <w:rFonts w:hint="eastAsia" w:ascii="宋体" w:hAnsi="宋体"/>
                <w:szCs w:val="21"/>
              </w:rPr>
              <w:t>第一个信封评分分值构成</w:t>
            </w:r>
          </w:p>
          <w:p>
            <w:pPr>
              <w:jc w:val="center"/>
              <w:rPr>
                <w:rFonts w:ascii="宋体" w:hAnsi="宋体"/>
                <w:szCs w:val="21"/>
              </w:rPr>
            </w:pPr>
            <w:r>
              <w:rPr>
                <w:rFonts w:hint="eastAsia" w:ascii="宋体" w:hAnsi="宋体"/>
                <w:szCs w:val="21"/>
              </w:rPr>
              <w:t>（总分100分）</w:t>
            </w:r>
          </w:p>
        </w:tc>
        <w:tc>
          <w:tcPr>
            <w:tcW w:w="6452" w:type="dxa"/>
            <w:vAlign w:val="center"/>
          </w:tcPr>
          <w:p>
            <w:pPr>
              <w:pStyle w:val="59"/>
              <w:spacing w:line="360" w:lineRule="auto"/>
              <w:jc w:val="both"/>
              <w:rPr>
                <w:lang w:eastAsia="zh-CN"/>
              </w:rPr>
            </w:pPr>
            <w:r>
              <w:rPr>
                <w:rFonts w:hint="eastAsia"/>
                <w:lang w:eastAsia="zh-CN"/>
              </w:rPr>
              <w:t>1．商务部分（总分70分）：</w:t>
            </w:r>
          </w:p>
          <w:p>
            <w:pPr>
              <w:pStyle w:val="2"/>
              <w:spacing w:after="0" w:line="360" w:lineRule="auto"/>
              <w:ind w:left="0" w:leftChars="0" w:firstLine="0" w:firstLineChars="0"/>
              <w:rPr>
                <w:rFonts w:ascii="宋体" w:hAnsi="宋体" w:cs="宋体"/>
              </w:rPr>
            </w:pPr>
            <w:r>
              <w:rPr>
                <w:rFonts w:hint="eastAsia" w:ascii="宋体" w:hAnsi="宋体" w:cs="宋体"/>
              </w:rPr>
              <w:t>2．技术部分（总分30分）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92" w:hRule="atLeast"/>
        </w:trPr>
        <w:tc>
          <w:tcPr>
            <w:tcW w:w="1059" w:type="dxa"/>
            <w:vAlign w:val="center"/>
          </w:tcPr>
          <w:p>
            <w:pPr>
              <w:jc w:val="center"/>
              <w:rPr>
                <w:rFonts w:ascii="宋体" w:hAnsi="宋体"/>
                <w:szCs w:val="21"/>
              </w:rPr>
            </w:pPr>
            <w:r>
              <w:rPr>
                <w:rFonts w:hint="eastAsia" w:ascii="宋体" w:hAnsi="宋体"/>
                <w:szCs w:val="21"/>
              </w:rPr>
              <w:t>2.2.2</w:t>
            </w:r>
          </w:p>
        </w:tc>
        <w:tc>
          <w:tcPr>
            <w:tcW w:w="1775" w:type="dxa"/>
            <w:vAlign w:val="center"/>
          </w:tcPr>
          <w:p>
            <w:pPr>
              <w:jc w:val="center"/>
              <w:rPr>
                <w:rFonts w:ascii="宋体" w:hAnsi="宋体"/>
                <w:szCs w:val="21"/>
              </w:rPr>
            </w:pPr>
            <w:r>
              <w:rPr>
                <w:rFonts w:hint="eastAsia" w:ascii="宋体" w:hAnsi="宋体"/>
                <w:szCs w:val="21"/>
              </w:rPr>
              <w:t>第一个信封评分</w:t>
            </w:r>
          </w:p>
          <w:p>
            <w:pPr>
              <w:jc w:val="center"/>
              <w:rPr>
                <w:rFonts w:ascii="宋体" w:hAnsi="宋体"/>
                <w:szCs w:val="21"/>
              </w:rPr>
            </w:pPr>
            <w:r>
              <w:rPr>
                <w:rFonts w:hint="eastAsia" w:ascii="宋体" w:hAnsi="宋体"/>
                <w:szCs w:val="21"/>
              </w:rPr>
              <w:t>评分标准</w:t>
            </w:r>
          </w:p>
        </w:tc>
        <w:tc>
          <w:tcPr>
            <w:tcW w:w="6452" w:type="dxa"/>
            <w:vAlign w:val="center"/>
          </w:tcPr>
          <w:p>
            <w:pPr>
              <w:spacing w:line="360" w:lineRule="auto"/>
              <w:rPr>
                <w:rFonts w:ascii="宋体" w:hAnsi="宋体"/>
                <w:szCs w:val="21"/>
              </w:rPr>
            </w:pPr>
            <w:r>
              <w:rPr>
                <w:rFonts w:hint="eastAsia" w:ascii="宋体" w:hAnsi="宋体"/>
                <w:szCs w:val="21"/>
              </w:rPr>
              <w:t>（1）项目建议书评分标准：详见详细评审标准（技术部分）</w:t>
            </w:r>
          </w:p>
          <w:p>
            <w:pPr>
              <w:spacing w:line="360" w:lineRule="auto"/>
              <w:rPr>
                <w:rFonts w:ascii="宋体" w:hAnsi="宋体"/>
                <w:szCs w:val="21"/>
              </w:rPr>
            </w:pPr>
            <w:r>
              <w:rPr>
                <w:rFonts w:hint="eastAsia" w:ascii="宋体" w:hAnsi="宋体"/>
                <w:szCs w:val="21"/>
              </w:rPr>
              <w:t>（2）其他因素评分标准：详见详细评审标准（商务部分和技术部分）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5" w:hRule="atLeast"/>
        </w:trPr>
        <w:tc>
          <w:tcPr>
            <w:tcW w:w="1059" w:type="dxa"/>
            <w:vAlign w:val="center"/>
          </w:tcPr>
          <w:p>
            <w:pPr>
              <w:jc w:val="center"/>
              <w:rPr>
                <w:rFonts w:ascii="宋体" w:hAnsi="宋体"/>
                <w:szCs w:val="21"/>
              </w:rPr>
            </w:pPr>
            <w:r>
              <w:rPr>
                <w:rFonts w:hint="eastAsia" w:ascii="宋体" w:hAnsi="宋体"/>
                <w:szCs w:val="21"/>
              </w:rPr>
              <w:t>2.2.3</w:t>
            </w:r>
          </w:p>
        </w:tc>
        <w:tc>
          <w:tcPr>
            <w:tcW w:w="1775" w:type="dxa"/>
            <w:vAlign w:val="center"/>
          </w:tcPr>
          <w:p>
            <w:pPr>
              <w:jc w:val="center"/>
              <w:rPr>
                <w:rFonts w:ascii="宋体" w:hAnsi="宋体"/>
                <w:szCs w:val="21"/>
              </w:rPr>
            </w:pPr>
            <w:r>
              <w:rPr>
                <w:rFonts w:hint="eastAsia" w:hAnsi="宋体"/>
              </w:rPr>
              <w:t>第二个信封详细评审标准</w:t>
            </w:r>
          </w:p>
        </w:tc>
        <w:tc>
          <w:tcPr>
            <w:tcW w:w="6452" w:type="dxa"/>
            <w:vAlign w:val="center"/>
          </w:tcPr>
          <w:p>
            <w:pPr>
              <w:pStyle w:val="2"/>
              <w:spacing w:after="0"/>
              <w:ind w:left="105" w:leftChars="50" w:firstLine="0" w:firstLineChars="0"/>
              <w:jc w:val="left"/>
              <w:rPr>
                <w:rFonts w:ascii="宋体" w:hAnsi="宋体"/>
                <w:szCs w:val="21"/>
              </w:rPr>
            </w:pPr>
            <w:r>
              <w:rPr>
                <w:rFonts w:hint="eastAsia" w:ascii="宋体" w:hAnsi="宋体"/>
                <w:szCs w:val="21"/>
              </w:rPr>
              <w:t>评审价计算公式：评审价=比选申请报价（以降幅为准）</w:t>
            </w:r>
          </w:p>
          <w:p>
            <w:pPr>
              <w:pStyle w:val="2"/>
              <w:spacing w:after="0"/>
              <w:ind w:left="105" w:leftChars="50" w:firstLine="0" w:firstLineChars="0"/>
              <w:jc w:val="left"/>
              <w:rPr>
                <w:rFonts w:ascii="宋体" w:hAnsi="宋体"/>
                <w:szCs w:val="21"/>
              </w:rPr>
            </w:pPr>
            <w:r>
              <w:rPr>
                <w:rFonts w:hint="eastAsia" w:ascii="宋体" w:hAnsi="宋体" w:cs="宋体"/>
                <w:b/>
                <w:kern w:val="0"/>
                <w:szCs w:val="21"/>
              </w:rPr>
              <w:t>比选申请人有报价函中所报</w:t>
            </w:r>
            <w:r>
              <w:rPr>
                <w:rFonts w:hint="eastAsia" w:ascii="宋体" w:hAnsi="宋体"/>
                <w:b/>
                <w:szCs w:val="21"/>
              </w:rPr>
              <w:t>降阶幅度（即优惠幅度）为工程量清单（清单2.1、2.2）的统一降阶幅度，比选申请人按该降阶幅度计算填写所有工程量清单报价，否则评审委员会将对该比选申请文件进行否决处理。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64" w:hRule="atLeast"/>
        </w:trPr>
        <w:tc>
          <w:tcPr>
            <w:tcW w:w="1059" w:type="dxa"/>
            <w:vAlign w:val="center"/>
          </w:tcPr>
          <w:p>
            <w:pPr>
              <w:jc w:val="center"/>
              <w:rPr>
                <w:rFonts w:ascii="宋体" w:hAnsi="宋体"/>
                <w:szCs w:val="21"/>
              </w:rPr>
            </w:pPr>
            <w:r>
              <w:rPr>
                <w:rFonts w:hint="eastAsia" w:ascii="宋体" w:hAnsi="宋体"/>
                <w:szCs w:val="21"/>
              </w:rPr>
              <w:t>3.2.4</w:t>
            </w:r>
          </w:p>
        </w:tc>
        <w:tc>
          <w:tcPr>
            <w:tcW w:w="1775" w:type="dxa"/>
            <w:vAlign w:val="center"/>
          </w:tcPr>
          <w:p>
            <w:pPr>
              <w:jc w:val="center"/>
              <w:rPr>
                <w:rFonts w:ascii="宋体" w:hAnsi="宋体"/>
                <w:szCs w:val="21"/>
              </w:rPr>
            </w:pPr>
            <w:r>
              <w:rPr>
                <w:rFonts w:hint="eastAsia" w:hAnsi="宋体"/>
              </w:rPr>
              <w:t>通过第一个信封详细评审的比选申请人数量</w:t>
            </w:r>
          </w:p>
        </w:tc>
        <w:tc>
          <w:tcPr>
            <w:tcW w:w="6452" w:type="dxa"/>
            <w:vAlign w:val="center"/>
          </w:tcPr>
          <w:p>
            <w:pPr>
              <w:pStyle w:val="14"/>
              <w:spacing w:line="360" w:lineRule="auto"/>
              <w:rPr>
                <w:rFonts w:hAnsi="宋体"/>
                <w:sz w:val="21"/>
                <w:szCs w:val="21"/>
              </w:rPr>
            </w:pPr>
            <w:r>
              <w:rPr>
                <w:rFonts w:hint="eastAsia" w:hAnsi="宋体"/>
                <w:sz w:val="21"/>
                <w:szCs w:val="21"/>
              </w:rPr>
              <w:t>按照</w:t>
            </w:r>
            <w:r>
              <w:rPr>
                <w:rFonts w:hint="eastAsia" w:hAnsi="宋体" w:cs="Courier New"/>
                <w:sz w:val="21"/>
                <w:szCs w:val="21"/>
              </w:rPr>
              <w:t>比选申请</w:t>
            </w:r>
            <w:r>
              <w:rPr>
                <w:rFonts w:hint="eastAsia" w:hAnsi="宋体"/>
                <w:bCs/>
                <w:sz w:val="21"/>
                <w:szCs w:val="21"/>
              </w:rPr>
              <w:t>人</w:t>
            </w:r>
            <w:r>
              <w:rPr>
                <w:rFonts w:hint="eastAsia" w:hAnsi="宋体"/>
                <w:sz w:val="21"/>
                <w:szCs w:val="21"/>
              </w:rPr>
              <w:t>的商务和技术得分由高到低排序，选择前</w:t>
            </w:r>
            <w:r>
              <w:rPr>
                <w:rFonts w:hint="eastAsia" w:hAnsi="宋体"/>
                <w:sz w:val="21"/>
                <w:szCs w:val="21"/>
                <w:u w:val="single"/>
              </w:rPr>
              <w:t xml:space="preserve"> 3 </w:t>
            </w:r>
            <w:r>
              <w:rPr>
                <w:rFonts w:hint="eastAsia" w:hAnsi="宋体"/>
                <w:sz w:val="21"/>
                <w:szCs w:val="21"/>
              </w:rPr>
              <w:t>名通过详细评审。当通过初步评审后少于3名（含3名）时，按正文3.1项执行。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5" w:hRule="atLeast"/>
        </w:trPr>
        <w:tc>
          <w:tcPr>
            <w:tcW w:w="1059" w:type="dxa"/>
            <w:vAlign w:val="center"/>
          </w:tcPr>
          <w:p>
            <w:pPr>
              <w:spacing w:line="360" w:lineRule="exact"/>
              <w:jc w:val="center"/>
              <w:rPr>
                <w:rFonts w:ascii="宋体" w:hAnsi="宋体"/>
                <w:szCs w:val="21"/>
              </w:rPr>
            </w:pPr>
            <w:r>
              <w:rPr>
                <w:rFonts w:hint="eastAsia" w:ascii="宋体" w:hAnsi="宋体"/>
                <w:szCs w:val="21"/>
              </w:rPr>
              <w:t>3.9.1</w:t>
            </w:r>
          </w:p>
        </w:tc>
        <w:tc>
          <w:tcPr>
            <w:tcW w:w="1775" w:type="dxa"/>
            <w:vAlign w:val="center"/>
          </w:tcPr>
          <w:p>
            <w:pPr>
              <w:spacing w:line="360" w:lineRule="exact"/>
              <w:jc w:val="center"/>
              <w:rPr>
                <w:rFonts w:ascii="宋体" w:hAnsi="宋体" w:cs="宋体"/>
              </w:rPr>
            </w:pPr>
            <w:r>
              <w:rPr>
                <w:rFonts w:hint="eastAsia" w:ascii="宋体" w:hAnsi="宋体" w:cs="宋体"/>
              </w:rPr>
              <w:t>推荐中标</w:t>
            </w:r>
          </w:p>
          <w:p>
            <w:pPr>
              <w:spacing w:line="360" w:lineRule="exact"/>
              <w:jc w:val="center"/>
              <w:rPr>
                <w:rFonts w:ascii="宋体" w:hAnsi="宋体" w:cs="宋体"/>
                <w:kern w:val="0"/>
                <w:szCs w:val="21"/>
              </w:rPr>
            </w:pPr>
            <w:r>
              <w:rPr>
                <w:rFonts w:hint="eastAsia" w:ascii="宋体" w:hAnsi="宋体" w:cs="宋体"/>
              </w:rPr>
              <w:t>候选人</w:t>
            </w:r>
          </w:p>
        </w:tc>
        <w:tc>
          <w:tcPr>
            <w:tcW w:w="6452" w:type="dxa"/>
            <w:vAlign w:val="center"/>
          </w:tcPr>
          <w:p>
            <w:pPr>
              <w:pStyle w:val="14"/>
              <w:spacing w:line="336" w:lineRule="auto"/>
              <w:rPr>
                <w:rFonts w:hAnsi="宋体"/>
                <w:sz w:val="21"/>
                <w:szCs w:val="21"/>
              </w:rPr>
            </w:pPr>
            <w:r>
              <w:rPr>
                <w:rFonts w:hint="eastAsia" w:hAnsi="宋体"/>
                <w:sz w:val="21"/>
                <w:szCs w:val="21"/>
              </w:rPr>
              <w:t>（1）</w:t>
            </w:r>
            <w:r>
              <w:rPr>
                <w:sz w:val="21"/>
                <w:szCs w:val="21"/>
              </w:rPr>
              <w:t>评</w:t>
            </w:r>
            <w:r>
              <w:rPr>
                <w:rFonts w:hint="eastAsia"/>
                <w:sz w:val="21"/>
                <w:szCs w:val="21"/>
              </w:rPr>
              <w:t>审</w:t>
            </w:r>
            <w:r>
              <w:rPr>
                <w:sz w:val="21"/>
                <w:szCs w:val="21"/>
              </w:rPr>
              <w:t>委员会对通过第一</w:t>
            </w:r>
            <w:r>
              <w:rPr>
                <w:rFonts w:hint="eastAsia"/>
                <w:sz w:val="21"/>
                <w:szCs w:val="21"/>
              </w:rPr>
              <w:t>个</w:t>
            </w:r>
            <w:r>
              <w:rPr>
                <w:sz w:val="21"/>
                <w:szCs w:val="21"/>
              </w:rPr>
              <w:t>信封（商务及技术文件）</w:t>
            </w:r>
            <w:r>
              <w:rPr>
                <w:rFonts w:hint="eastAsia"/>
                <w:sz w:val="21"/>
                <w:szCs w:val="21"/>
              </w:rPr>
              <w:t>形式</w:t>
            </w:r>
            <w:r>
              <w:rPr>
                <w:sz w:val="21"/>
                <w:szCs w:val="21"/>
              </w:rPr>
              <w:t>评审</w:t>
            </w:r>
            <w:r>
              <w:rPr>
                <w:rFonts w:hint="eastAsia"/>
                <w:sz w:val="21"/>
                <w:szCs w:val="21"/>
              </w:rPr>
              <w:t>、资格评审、响应性评审</w:t>
            </w:r>
            <w:r>
              <w:rPr>
                <w:sz w:val="21"/>
                <w:szCs w:val="21"/>
              </w:rPr>
              <w:t>且</w:t>
            </w:r>
            <w:r>
              <w:rPr>
                <w:rFonts w:hint="eastAsia"/>
                <w:sz w:val="21"/>
                <w:szCs w:val="21"/>
              </w:rPr>
              <w:t>详细评审</w:t>
            </w:r>
            <w:r>
              <w:rPr>
                <w:sz w:val="21"/>
                <w:szCs w:val="21"/>
              </w:rPr>
              <w:t>综合得分前3名（</w:t>
            </w:r>
            <w:r>
              <w:rPr>
                <w:rFonts w:hint="eastAsia" w:hAnsi="宋体"/>
                <w:sz w:val="21"/>
                <w:szCs w:val="21"/>
              </w:rPr>
              <w:t>若通过评审的仅有3名或不足3名，则按实际数量推荐；</w:t>
            </w:r>
            <w:r>
              <w:rPr>
                <w:rFonts w:hint="eastAsia"/>
                <w:sz w:val="21"/>
                <w:szCs w:val="21"/>
              </w:rPr>
              <w:t>若第3名并列，则均选取</w:t>
            </w:r>
            <w:r>
              <w:rPr>
                <w:sz w:val="21"/>
                <w:szCs w:val="21"/>
              </w:rPr>
              <w:t>）的</w:t>
            </w:r>
            <w:r>
              <w:rPr>
                <w:rFonts w:hint="eastAsia" w:hAnsi="宋体"/>
                <w:sz w:val="21"/>
                <w:szCs w:val="21"/>
              </w:rPr>
              <w:t>比选申请</w:t>
            </w:r>
            <w:r>
              <w:rPr>
                <w:sz w:val="21"/>
                <w:szCs w:val="21"/>
              </w:rPr>
              <w:t>人进入第二</w:t>
            </w:r>
            <w:r>
              <w:rPr>
                <w:rFonts w:hint="eastAsia"/>
                <w:sz w:val="21"/>
                <w:szCs w:val="21"/>
              </w:rPr>
              <w:t>个</w:t>
            </w:r>
            <w:r>
              <w:rPr>
                <w:sz w:val="21"/>
                <w:szCs w:val="21"/>
              </w:rPr>
              <w:t>信封</w:t>
            </w:r>
            <w:r>
              <w:rPr>
                <w:rFonts w:hint="eastAsia"/>
                <w:sz w:val="21"/>
                <w:szCs w:val="21"/>
              </w:rPr>
              <w:t>启封</w:t>
            </w:r>
            <w:r>
              <w:rPr>
                <w:sz w:val="21"/>
                <w:szCs w:val="21"/>
              </w:rPr>
              <w:t>，对通过第二</w:t>
            </w:r>
            <w:r>
              <w:rPr>
                <w:rFonts w:hint="eastAsia"/>
                <w:sz w:val="21"/>
                <w:szCs w:val="21"/>
              </w:rPr>
              <w:t>个</w:t>
            </w:r>
            <w:r>
              <w:rPr>
                <w:sz w:val="21"/>
                <w:szCs w:val="21"/>
              </w:rPr>
              <w:t>信封（</w:t>
            </w:r>
            <w:r>
              <w:rPr>
                <w:rFonts w:hint="eastAsia"/>
                <w:sz w:val="21"/>
                <w:szCs w:val="21"/>
              </w:rPr>
              <w:t>报价文件</w:t>
            </w:r>
            <w:r>
              <w:rPr>
                <w:sz w:val="21"/>
                <w:szCs w:val="21"/>
              </w:rPr>
              <w:t>）</w:t>
            </w:r>
            <w:r>
              <w:rPr>
                <w:rFonts w:hint="eastAsia"/>
                <w:sz w:val="21"/>
                <w:szCs w:val="21"/>
              </w:rPr>
              <w:t>形式</w:t>
            </w:r>
            <w:r>
              <w:rPr>
                <w:sz w:val="21"/>
                <w:szCs w:val="21"/>
              </w:rPr>
              <w:t>评审</w:t>
            </w:r>
            <w:r>
              <w:rPr>
                <w:rFonts w:hint="eastAsia"/>
                <w:sz w:val="21"/>
                <w:szCs w:val="21"/>
              </w:rPr>
              <w:t>、响应性评审和详细评审</w:t>
            </w:r>
            <w:r>
              <w:rPr>
                <w:sz w:val="21"/>
                <w:szCs w:val="21"/>
              </w:rPr>
              <w:t>的</w:t>
            </w:r>
            <w:r>
              <w:rPr>
                <w:rFonts w:hint="eastAsia" w:hAnsi="宋体"/>
                <w:sz w:val="21"/>
                <w:szCs w:val="21"/>
              </w:rPr>
              <w:t>比选申请</w:t>
            </w:r>
            <w:r>
              <w:rPr>
                <w:rFonts w:hAnsi="宋体"/>
                <w:sz w:val="21"/>
                <w:szCs w:val="21"/>
              </w:rPr>
              <w:t>人</w:t>
            </w:r>
            <w:r>
              <w:rPr>
                <w:sz w:val="21"/>
                <w:szCs w:val="21"/>
              </w:rPr>
              <w:t>，按照</w:t>
            </w:r>
            <w:r>
              <w:rPr>
                <w:rFonts w:hint="eastAsia"/>
                <w:sz w:val="21"/>
                <w:szCs w:val="21"/>
              </w:rPr>
              <w:t>评审</w:t>
            </w:r>
            <w:r>
              <w:rPr>
                <w:rFonts w:hint="eastAsia" w:hAnsi="宋体"/>
                <w:bCs/>
                <w:color w:val="000000"/>
                <w:sz w:val="21"/>
                <w:szCs w:val="21"/>
              </w:rPr>
              <w:t>降价幅度</w:t>
            </w:r>
            <w:r>
              <w:rPr>
                <w:sz w:val="21"/>
                <w:szCs w:val="21"/>
              </w:rPr>
              <w:t>由</w:t>
            </w:r>
            <w:r>
              <w:rPr>
                <w:rFonts w:hint="eastAsia"/>
                <w:sz w:val="21"/>
                <w:szCs w:val="21"/>
              </w:rPr>
              <w:t>高</w:t>
            </w:r>
            <w:r>
              <w:rPr>
                <w:sz w:val="21"/>
                <w:szCs w:val="21"/>
              </w:rPr>
              <w:t>到</w:t>
            </w:r>
            <w:r>
              <w:rPr>
                <w:rFonts w:hint="eastAsia"/>
                <w:sz w:val="21"/>
                <w:szCs w:val="21"/>
              </w:rPr>
              <w:t>低</w:t>
            </w:r>
            <w:r>
              <w:rPr>
                <w:sz w:val="21"/>
                <w:szCs w:val="21"/>
              </w:rPr>
              <w:t>的顺序推荐中</w:t>
            </w:r>
            <w:r>
              <w:rPr>
                <w:rFonts w:hint="eastAsia"/>
                <w:sz w:val="21"/>
                <w:szCs w:val="21"/>
              </w:rPr>
              <w:t>选</w:t>
            </w:r>
            <w:r>
              <w:rPr>
                <w:sz w:val="21"/>
                <w:szCs w:val="21"/>
              </w:rPr>
              <w:t>候选人</w:t>
            </w:r>
            <w:r>
              <w:rPr>
                <w:rFonts w:hint="eastAsia" w:hAnsi="宋体"/>
                <w:sz w:val="21"/>
                <w:szCs w:val="21"/>
              </w:rPr>
              <w:t>。</w:t>
            </w:r>
          </w:p>
          <w:p>
            <w:pPr>
              <w:pStyle w:val="14"/>
              <w:spacing w:line="336" w:lineRule="auto"/>
              <w:rPr>
                <w:rFonts w:hAnsi="宋体"/>
                <w:sz w:val="21"/>
                <w:szCs w:val="21"/>
              </w:rPr>
            </w:pPr>
            <w:r>
              <w:rPr>
                <w:rFonts w:hint="eastAsia" w:hAnsi="宋体"/>
                <w:sz w:val="21"/>
                <w:szCs w:val="21"/>
              </w:rPr>
              <w:t>（2）若本项目多个比选申请</w:t>
            </w:r>
            <w:r>
              <w:rPr>
                <w:rFonts w:hAnsi="宋体"/>
                <w:sz w:val="21"/>
                <w:szCs w:val="21"/>
              </w:rPr>
              <w:t>人</w:t>
            </w:r>
            <w:r>
              <w:rPr>
                <w:rFonts w:hint="eastAsia" w:hAnsi="宋体"/>
                <w:sz w:val="21"/>
                <w:szCs w:val="21"/>
              </w:rPr>
              <w:t>评审</w:t>
            </w:r>
            <w:r>
              <w:rPr>
                <w:rFonts w:hint="eastAsia" w:hAnsi="宋体"/>
                <w:bCs/>
                <w:color w:val="000000"/>
                <w:sz w:val="21"/>
                <w:szCs w:val="21"/>
              </w:rPr>
              <w:t>降价幅度</w:t>
            </w:r>
            <w:r>
              <w:rPr>
                <w:rFonts w:hint="eastAsia" w:hAnsi="宋体"/>
                <w:sz w:val="21"/>
                <w:szCs w:val="21"/>
              </w:rPr>
              <w:t>最高且相同时，则第一个信封综合得分高的将被优先推荐；若综合得分也相同时，则业绩得分高的将被优先推荐。</w:t>
            </w:r>
          </w:p>
          <w:p>
            <w:pPr>
              <w:pStyle w:val="14"/>
              <w:spacing w:line="336" w:lineRule="auto"/>
              <w:rPr>
                <w:rFonts w:hAnsi="宋体"/>
                <w:sz w:val="21"/>
                <w:szCs w:val="21"/>
              </w:rPr>
            </w:pPr>
            <w:r>
              <w:rPr>
                <w:rFonts w:hint="eastAsia" w:hAnsi="宋体"/>
                <w:sz w:val="21"/>
                <w:szCs w:val="21"/>
              </w:rPr>
              <w:t>（3）当出现上述情况以外的情形，则按有利于比选人的原则进行推荐。</w:t>
            </w:r>
          </w:p>
          <w:p>
            <w:pPr>
              <w:pStyle w:val="14"/>
              <w:spacing w:line="336" w:lineRule="auto"/>
              <w:rPr>
                <w:rFonts w:hAnsi="宋体"/>
              </w:rPr>
            </w:pPr>
            <w:r>
              <w:rPr>
                <w:rFonts w:hint="eastAsia" w:hAnsi="宋体"/>
                <w:sz w:val="21"/>
                <w:szCs w:val="21"/>
              </w:rPr>
              <w:t>（4）评审委员会最终推荐</w:t>
            </w:r>
            <w:r>
              <w:rPr>
                <w:rFonts w:hAnsi="宋体"/>
                <w:sz w:val="21"/>
                <w:szCs w:val="21"/>
              </w:rPr>
              <w:t>3</w:t>
            </w:r>
            <w:r>
              <w:rPr>
                <w:rFonts w:hint="eastAsia" w:hAnsi="宋体"/>
                <w:sz w:val="21"/>
                <w:szCs w:val="21"/>
              </w:rPr>
              <w:t>名中选候选人（若不足3名，则按相应数量推荐）。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9286" w:type="dxa"/>
            <w:gridSpan w:val="3"/>
            <w:vAlign w:val="center"/>
          </w:tcPr>
          <w:p>
            <w:pPr>
              <w:pStyle w:val="14"/>
              <w:spacing w:line="360" w:lineRule="auto"/>
              <w:jc w:val="center"/>
              <w:rPr>
                <w:rFonts w:hAnsi="宋体"/>
              </w:rPr>
            </w:pPr>
            <w:r>
              <w:rPr>
                <w:rFonts w:hint="eastAsia" w:cs="宋体"/>
                <w:b/>
                <w:sz w:val="24"/>
                <w:szCs w:val="24"/>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9" w:hRule="atLeast"/>
        </w:trPr>
        <w:tc>
          <w:tcPr>
            <w:tcW w:w="1059" w:type="dxa"/>
            <w:vAlign w:val="center"/>
          </w:tcPr>
          <w:p>
            <w:pPr>
              <w:spacing w:line="360" w:lineRule="exact"/>
              <w:jc w:val="center"/>
              <w:rPr>
                <w:rFonts w:ascii="宋体" w:hAnsi="宋体"/>
                <w:szCs w:val="21"/>
              </w:rPr>
            </w:pPr>
            <w:r>
              <w:rPr>
                <w:rFonts w:hint="eastAsia" w:ascii="宋体" w:hAnsi="宋体"/>
                <w:szCs w:val="21"/>
              </w:rPr>
              <w:t>3.7.5</w:t>
            </w:r>
          </w:p>
        </w:tc>
        <w:tc>
          <w:tcPr>
            <w:tcW w:w="1775" w:type="dxa"/>
            <w:vAlign w:val="center"/>
          </w:tcPr>
          <w:p>
            <w:pPr>
              <w:pStyle w:val="14"/>
              <w:spacing w:line="360" w:lineRule="exact"/>
              <w:jc w:val="center"/>
              <w:rPr>
                <w:rFonts w:hAnsi="宋体"/>
              </w:rPr>
            </w:pPr>
            <w:r>
              <w:rPr>
                <w:rFonts w:hint="eastAsia" w:hAnsi="宋体"/>
              </w:rPr>
              <w:t>澄清和说明</w:t>
            </w:r>
          </w:p>
        </w:tc>
        <w:tc>
          <w:tcPr>
            <w:tcW w:w="6452" w:type="dxa"/>
            <w:vAlign w:val="center"/>
          </w:tcPr>
          <w:p>
            <w:pPr>
              <w:pStyle w:val="14"/>
              <w:spacing w:line="360" w:lineRule="exact"/>
              <w:rPr>
                <w:rFonts w:hAnsi="宋体"/>
                <w:sz w:val="21"/>
                <w:szCs w:val="21"/>
              </w:rPr>
            </w:pPr>
            <w:r>
              <w:rPr>
                <w:rFonts w:hint="eastAsia" w:hAnsi="宋体"/>
                <w:sz w:val="21"/>
                <w:szCs w:val="21"/>
              </w:rPr>
              <w:t>（1）比选申请</w:t>
            </w:r>
            <w:r>
              <w:rPr>
                <w:rFonts w:hAnsi="宋体"/>
                <w:sz w:val="21"/>
                <w:szCs w:val="21"/>
              </w:rPr>
              <w:t>人收到问题澄清通知后必须在规定时间内以书面（含传真）形式给予答复，</w:t>
            </w:r>
            <w:r>
              <w:rPr>
                <w:rFonts w:hint="eastAsia" w:hAnsi="宋体"/>
                <w:sz w:val="21"/>
                <w:szCs w:val="21"/>
              </w:rPr>
              <w:t>比选申请</w:t>
            </w:r>
            <w:r>
              <w:rPr>
                <w:rFonts w:hAnsi="宋体"/>
                <w:sz w:val="21"/>
                <w:szCs w:val="21"/>
              </w:rPr>
              <w:t>人的澄清必须加盖</w:t>
            </w:r>
            <w:r>
              <w:rPr>
                <w:rFonts w:hint="eastAsia" w:hAnsi="宋体"/>
                <w:sz w:val="21"/>
                <w:szCs w:val="21"/>
              </w:rPr>
              <w:t>比选</w:t>
            </w:r>
            <w:r>
              <w:rPr>
                <w:rFonts w:hAnsi="宋体"/>
                <w:sz w:val="21"/>
                <w:szCs w:val="21"/>
              </w:rPr>
              <w:t>人单位章或由法定代表人或其委托代理人签字；</w:t>
            </w:r>
          </w:p>
          <w:p>
            <w:pPr>
              <w:pStyle w:val="14"/>
              <w:spacing w:line="360" w:lineRule="exact"/>
              <w:rPr>
                <w:rFonts w:hAnsi="宋体"/>
              </w:rPr>
            </w:pPr>
            <w:r>
              <w:rPr>
                <w:rFonts w:hAnsi="宋体"/>
                <w:sz w:val="21"/>
                <w:szCs w:val="21"/>
              </w:rPr>
              <w:t>（</w:t>
            </w:r>
            <w:r>
              <w:rPr>
                <w:rFonts w:hint="eastAsia" w:hAnsi="宋体"/>
                <w:sz w:val="21"/>
                <w:szCs w:val="21"/>
              </w:rPr>
              <w:t>2）若未影响到中选候选人排序，则可不要求比选申请</w:t>
            </w:r>
            <w:r>
              <w:rPr>
                <w:rFonts w:hAnsi="宋体"/>
                <w:sz w:val="21"/>
                <w:szCs w:val="21"/>
              </w:rPr>
              <w:t>人</w:t>
            </w:r>
            <w:r>
              <w:rPr>
                <w:rFonts w:hint="eastAsia" w:hAnsi="宋体"/>
                <w:sz w:val="21"/>
                <w:szCs w:val="21"/>
              </w:rPr>
              <w:t>澄清。</w:t>
            </w:r>
          </w:p>
        </w:tc>
      </w:tr>
    </w:tbl>
    <w:p>
      <w:pPr>
        <w:pStyle w:val="7"/>
        <w:tabs>
          <w:tab w:val="left" w:pos="315"/>
        </w:tabs>
        <w:spacing w:beforeLines="50" w:after="50"/>
        <w:rPr>
          <w:rFonts w:ascii="宋体" w:hAnsi="宋体"/>
          <w:bCs w:val="0"/>
        </w:rPr>
      </w:pPr>
    </w:p>
    <w:p>
      <w:pPr>
        <w:keepNext/>
        <w:keepLines/>
        <w:tabs>
          <w:tab w:val="left" w:pos="315"/>
        </w:tabs>
        <w:spacing w:beforeLines="50" w:after="50" w:line="376" w:lineRule="auto"/>
        <w:outlineLvl w:val="3"/>
        <w:rPr>
          <w:rFonts w:ascii="等线 Light" w:hAnsi="等线 Light" w:eastAsia="等线 Light"/>
          <w:b/>
          <w:sz w:val="28"/>
          <w:szCs w:val="28"/>
        </w:rPr>
      </w:pPr>
      <w:r>
        <w:rPr>
          <w:rFonts w:hint="eastAsia" w:ascii="宋体" w:hAnsi="宋体" w:eastAsia="等线 Light"/>
          <w:b/>
          <w:sz w:val="28"/>
          <w:szCs w:val="28"/>
        </w:rPr>
        <w:t>详细评审标准——商务部分</w:t>
      </w:r>
      <w:r>
        <w:rPr>
          <w:rFonts w:ascii="宋体" w:hAnsi="宋体" w:eastAsia="等线 Light"/>
          <w:b/>
          <w:sz w:val="28"/>
          <w:szCs w:val="28"/>
        </w:rPr>
        <w:t>A（满分</w:t>
      </w:r>
      <w:r>
        <w:rPr>
          <w:rFonts w:hint="eastAsia" w:ascii="宋体" w:hAnsi="宋体" w:eastAsia="等线 Light"/>
          <w:b/>
          <w:sz w:val="28"/>
          <w:szCs w:val="28"/>
        </w:rPr>
        <w:t>70</w:t>
      </w:r>
      <w:r>
        <w:rPr>
          <w:rFonts w:ascii="宋体" w:hAnsi="宋体" w:eastAsia="等线 Light"/>
          <w:b/>
          <w:sz w:val="28"/>
          <w:szCs w:val="28"/>
        </w:rPr>
        <w:t>分）</w:t>
      </w:r>
    </w:p>
    <w:tbl>
      <w:tblPr>
        <w:tblStyle w:val="2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629"/>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598" w:type="dxa"/>
            <w:vAlign w:val="center"/>
          </w:tcPr>
          <w:p>
            <w:pPr>
              <w:jc w:val="center"/>
              <w:rPr>
                <w:b/>
                <w:bCs/>
              </w:rPr>
            </w:pPr>
            <w:r>
              <w:rPr>
                <w:rFonts w:hint="eastAsia"/>
                <w:b/>
                <w:bCs/>
              </w:rPr>
              <w:t>评分因素</w:t>
            </w:r>
          </w:p>
        </w:tc>
        <w:tc>
          <w:tcPr>
            <w:tcW w:w="1629" w:type="dxa"/>
            <w:vAlign w:val="center"/>
          </w:tcPr>
          <w:p>
            <w:pPr>
              <w:jc w:val="center"/>
              <w:rPr>
                <w:b/>
                <w:bCs/>
              </w:rPr>
            </w:pPr>
            <w:r>
              <w:rPr>
                <w:rFonts w:hint="eastAsia"/>
                <w:b/>
                <w:bCs/>
              </w:rPr>
              <w:t>分值</w:t>
            </w:r>
          </w:p>
        </w:tc>
        <w:tc>
          <w:tcPr>
            <w:tcW w:w="6287" w:type="dxa"/>
            <w:vAlign w:val="center"/>
          </w:tcPr>
          <w:p>
            <w:pPr>
              <w:jc w:val="center"/>
              <w:rPr>
                <w:b/>
                <w:bCs/>
              </w:rPr>
            </w:pPr>
            <w:r>
              <w:rPr>
                <w:rFonts w:hint="eastAsia"/>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8" w:hRule="atLeast"/>
        </w:trPr>
        <w:tc>
          <w:tcPr>
            <w:tcW w:w="1598" w:type="dxa"/>
            <w:vAlign w:val="center"/>
          </w:tcPr>
          <w:p>
            <w:pPr>
              <w:jc w:val="center"/>
            </w:pPr>
            <w:r>
              <w:rPr>
                <w:rFonts w:hint="eastAsia"/>
              </w:rPr>
              <w:t>业绩</w:t>
            </w:r>
          </w:p>
        </w:tc>
        <w:tc>
          <w:tcPr>
            <w:tcW w:w="1629" w:type="dxa"/>
            <w:vAlign w:val="center"/>
          </w:tcPr>
          <w:p>
            <w:pPr>
              <w:jc w:val="center"/>
              <w:rPr>
                <w:rFonts w:ascii="宋体" w:hAnsi="宋体" w:cs="宋体"/>
                <w:sz w:val="20"/>
                <w:szCs w:val="20"/>
              </w:rPr>
            </w:pPr>
            <w:r>
              <w:rPr>
                <w:rFonts w:hint="eastAsia" w:ascii="宋体" w:hAnsi="宋体"/>
                <w:sz w:val="20"/>
                <w:szCs w:val="20"/>
              </w:rPr>
              <w:t>30分</w:t>
            </w:r>
          </w:p>
        </w:tc>
        <w:tc>
          <w:tcPr>
            <w:tcW w:w="6287" w:type="dxa"/>
            <w:vAlign w:val="center"/>
          </w:tcPr>
          <w:p>
            <w:pPr>
              <w:autoSpaceDE w:val="0"/>
              <w:autoSpaceDN w:val="0"/>
              <w:adjustRightInd w:val="0"/>
              <w:spacing w:line="360" w:lineRule="auto"/>
              <w:rPr>
                <w:rFonts w:ascii="宋体" w:hAnsi="宋体"/>
                <w:szCs w:val="21"/>
              </w:rPr>
            </w:pPr>
            <w:r>
              <w:rPr>
                <w:rFonts w:ascii="宋体" w:hAnsi="宋体"/>
                <w:szCs w:val="21"/>
              </w:rPr>
              <w:t>1</w:t>
            </w:r>
            <w:r>
              <w:rPr>
                <w:rFonts w:hint="eastAsia" w:ascii="宋体" w:hAnsi="宋体"/>
                <w:szCs w:val="21"/>
              </w:rPr>
              <w:t>．满足比选申请人须知</w:t>
            </w:r>
            <w:r>
              <w:rPr>
                <w:rFonts w:hint="eastAsia" w:ascii="宋体" w:hAnsi="宋体"/>
              </w:rPr>
              <w:t>资格审查条件业绩最低</w:t>
            </w:r>
            <w:r>
              <w:rPr>
                <w:rFonts w:hint="eastAsia" w:ascii="宋体" w:hAnsi="宋体"/>
                <w:szCs w:val="21"/>
              </w:rPr>
              <w:t>要求得20分；</w:t>
            </w:r>
          </w:p>
          <w:p>
            <w:pPr>
              <w:autoSpaceDE w:val="0"/>
              <w:autoSpaceDN w:val="0"/>
              <w:spacing w:line="360" w:lineRule="auto"/>
              <w:rPr>
                <w:szCs w:val="21"/>
              </w:rPr>
            </w:pPr>
            <w:r>
              <w:rPr>
                <w:rFonts w:ascii="宋体" w:hAnsi="宋体"/>
                <w:szCs w:val="21"/>
              </w:rPr>
              <w:t>2</w:t>
            </w:r>
            <w:r>
              <w:rPr>
                <w:rFonts w:hint="eastAsia" w:ascii="宋体" w:hAnsi="宋体"/>
                <w:szCs w:val="21"/>
              </w:rPr>
              <w:t>．扣除满足资格条件审查最低要求的项目个数后，自2016年3月起至今每增加一个高速公路机电系统工程施工项目业绩加5分，本细项最高加10分。</w:t>
            </w:r>
            <w:r>
              <w:rPr>
                <w:rFonts w:hint="eastAsia" w:ascii="宋体" w:hAnsi="宋体" w:cs="宋体"/>
                <w:kern w:val="0"/>
                <w:szCs w:val="21"/>
              </w:rPr>
              <w:t>（高速公路机电系统工程可为高速公路路段机电系统工程或高速公路隧道机电系统工程）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598" w:type="dxa"/>
            <w:vAlign w:val="center"/>
          </w:tcPr>
          <w:p>
            <w:pPr>
              <w:jc w:val="center"/>
            </w:pPr>
            <w:r>
              <w:rPr>
                <w:rFonts w:hint="eastAsia"/>
              </w:rPr>
              <w:t>项目人员配备</w:t>
            </w:r>
          </w:p>
        </w:tc>
        <w:tc>
          <w:tcPr>
            <w:tcW w:w="1629" w:type="dxa"/>
            <w:vAlign w:val="center"/>
          </w:tcPr>
          <w:p>
            <w:pPr>
              <w:jc w:val="center"/>
              <w:rPr>
                <w:rFonts w:ascii="宋体" w:hAnsi="宋体"/>
                <w:sz w:val="20"/>
                <w:szCs w:val="20"/>
              </w:rPr>
            </w:pPr>
            <w:r>
              <w:rPr>
                <w:rFonts w:hint="eastAsia" w:ascii="宋体" w:hAnsi="宋体"/>
                <w:sz w:val="20"/>
                <w:szCs w:val="20"/>
              </w:rPr>
              <w:t>15分</w:t>
            </w:r>
          </w:p>
        </w:tc>
        <w:tc>
          <w:tcPr>
            <w:tcW w:w="6287" w:type="dxa"/>
            <w:vAlign w:val="center"/>
          </w:tcPr>
          <w:p>
            <w:pPr>
              <w:spacing w:line="360" w:lineRule="auto"/>
            </w:pPr>
            <w:r>
              <w:rPr>
                <w:rFonts w:hint="eastAsia" w:ascii="宋体" w:hAnsi="宋体" w:cs="宋体"/>
                <w:kern w:val="0"/>
                <w:szCs w:val="21"/>
              </w:rPr>
              <w:t>从事计重设备安装、维护、抢修工作二年及以上</w:t>
            </w:r>
            <w:r>
              <w:rPr>
                <w:rFonts w:hint="eastAsia" w:ascii="宋体" w:hAnsi="宋体" w:cs="宋体"/>
                <w:color w:val="000000"/>
                <w:kern w:val="0"/>
                <w:szCs w:val="21"/>
              </w:rPr>
              <w:t>专业技术人员</w:t>
            </w:r>
            <w:r>
              <w:rPr>
                <w:rFonts w:hint="eastAsia" w:ascii="宋体" w:hAnsi="宋体" w:cs="宋体"/>
                <w:kern w:val="0"/>
                <w:szCs w:val="21"/>
              </w:rPr>
              <w:t>；</w:t>
            </w:r>
            <w:r>
              <w:rPr>
                <w:rFonts w:hint="eastAsia" w:ascii="宋体" w:hAnsi="宋体" w:cs="宋体"/>
                <w:color w:val="000000"/>
                <w:kern w:val="0"/>
                <w:szCs w:val="21"/>
              </w:rPr>
              <w:t>以</w:t>
            </w:r>
            <w:r>
              <w:rPr>
                <w:rFonts w:ascii="宋体" w:hAnsi="宋体" w:cs="宋体"/>
                <w:color w:val="000000"/>
                <w:kern w:val="0"/>
                <w:szCs w:val="21"/>
              </w:rPr>
              <w:t>2人为基准</w:t>
            </w:r>
            <w:r>
              <w:rPr>
                <w:rFonts w:hint="eastAsia" w:ascii="宋体" w:hAnsi="宋体" w:cs="宋体"/>
                <w:color w:val="000000"/>
                <w:kern w:val="0"/>
                <w:szCs w:val="21"/>
              </w:rPr>
              <w:t>，满足基准要求得10分</w:t>
            </w:r>
            <w:r>
              <w:rPr>
                <w:rFonts w:ascii="宋体" w:hAnsi="宋体" w:cs="宋体"/>
                <w:color w:val="000000"/>
                <w:kern w:val="0"/>
                <w:szCs w:val="21"/>
              </w:rPr>
              <w:t>，增加1人加</w:t>
            </w:r>
            <w:r>
              <w:rPr>
                <w:rFonts w:hint="eastAsia" w:ascii="宋体" w:hAnsi="宋体" w:cs="宋体"/>
                <w:color w:val="000000"/>
                <w:kern w:val="0"/>
                <w:szCs w:val="21"/>
              </w:rPr>
              <w:t>5</w:t>
            </w:r>
            <w:r>
              <w:rPr>
                <w:rFonts w:ascii="宋体" w:hAnsi="宋体" w:cs="宋体"/>
                <w:color w:val="000000"/>
                <w:kern w:val="0"/>
                <w:szCs w:val="21"/>
              </w:rPr>
              <w:t>分，</w:t>
            </w:r>
            <w:r>
              <w:rPr>
                <w:rFonts w:hint="eastAsia" w:ascii="宋体" w:hAnsi="宋体" w:cs="宋体"/>
                <w:color w:val="000000"/>
                <w:kern w:val="0"/>
                <w:szCs w:val="21"/>
              </w:rPr>
              <w:t>最高得分不得超过15分，</w:t>
            </w:r>
            <w:r>
              <w:rPr>
                <w:rFonts w:ascii="宋体" w:hAnsi="宋体" w:cs="宋体"/>
                <w:color w:val="000000"/>
                <w:kern w:val="0"/>
                <w:szCs w:val="21"/>
              </w:rPr>
              <w:t>减少1人</w:t>
            </w:r>
            <w:r>
              <w:rPr>
                <w:rFonts w:hint="eastAsia" w:ascii="宋体" w:hAnsi="宋体" w:cs="宋体"/>
                <w:color w:val="000000"/>
                <w:kern w:val="0"/>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598" w:type="dxa"/>
            <w:vAlign w:val="center"/>
          </w:tcPr>
          <w:p>
            <w:pPr>
              <w:jc w:val="center"/>
            </w:pPr>
            <w:r>
              <w:rPr>
                <w:rFonts w:hint="eastAsia"/>
              </w:rPr>
              <w:t>项目车辆投入</w:t>
            </w:r>
          </w:p>
        </w:tc>
        <w:tc>
          <w:tcPr>
            <w:tcW w:w="1629" w:type="dxa"/>
            <w:vAlign w:val="center"/>
          </w:tcPr>
          <w:p>
            <w:pPr>
              <w:jc w:val="center"/>
              <w:rPr>
                <w:rFonts w:ascii="宋体" w:hAnsi="宋体"/>
                <w:sz w:val="20"/>
                <w:szCs w:val="20"/>
              </w:rPr>
            </w:pPr>
            <w:r>
              <w:rPr>
                <w:rFonts w:hint="eastAsia" w:ascii="宋体" w:hAnsi="宋体"/>
                <w:sz w:val="20"/>
                <w:szCs w:val="20"/>
              </w:rPr>
              <w:t>10分</w:t>
            </w:r>
          </w:p>
        </w:tc>
        <w:tc>
          <w:tcPr>
            <w:tcW w:w="6287" w:type="dxa"/>
            <w:vAlign w:val="center"/>
          </w:tcPr>
          <w:p>
            <w:pPr>
              <w:spacing w:line="360" w:lineRule="auto"/>
            </w:pPr>
            <w:r>
              <w:rPr>
                <w:rFonts w:hint="eastAsia"/>
              </w:rPr>
              <w:t>比选申请人投入车辆为公司目前自有车辆用于本项目的得10分。</w:t>
            </w:r>
            <w:r>
              <w:br w:type="textWrapping"/>
            </w:r>
            <w:r>
              <w:rPr>
                <w:rFonts w:hint="eastAsia"/>
              </w:rPr>
              <w:t>承诺中标后合同签订前购置车辆用于本项目的得8分。</w:t>
            </w:r>
          </w:p>
          <w:p>
            <w:pPr>
              <w:spacing w:line="360" w:lineRule="auto"/>
            </w:pPr>
            <w:r>
              <w:rPr>
                <w:rFonts w:hint="eastAsia"/>
              </w:rPr>
              <w:t>承诺中标后合同签订前租用车辆用于本项目的得5分。</w:t>
            </w:r>
          </w:p>
          <w:p>
            <w:pPr>
              <w:spacing w:line="360" w:lineRule="auto"/>
            </w:pPr>
            <w:r>
              <w:rPr>
                <w:rFonts w:hint="eastAsia"/>
              </w:rPr>
              <w:t>未提供项目车辆或未承诺的不得分。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598" w:type="dxa"/>
            <w:vAlign w:val="center"/>
          </w:tcPr>
          <w:p>
            <w:pPr>
              <w:jc w:val="center"/>
            </w:pPr>
            <w:r>
              <w:rPr>
                <w:rFonts w:hint="eastAsia"/>
              </w:rPr>
              <w:t>后期服务机构</w:t>
            </w:r>
          </w:p>
          <w:p>
            <w:pPr>
              <w:jc w:val="center"/>
            </w:pPr>
          </w:p>
        </w:tc>
        <w:tc>
          <w:tcPr>
            <w:tcW w:w="1629" w:type="dxa"/>
            <w:vAlign w:val="center"/>
          </w:tcPr>
          <w:p>
            <w:pPr>
              <w:jc w:val="center"/>
              <w:rPr>
                <w:rFonts w:ascii="宋体" w:hAnsi="宋体"/>
                <w:sz w:val="20"/>
                <w:szCs w:val="20"/>
              </w:rPr>
            </w:pPr>
            <w:r>
              <w:rPr>
                <w:rFonts w:hint="eastAsia" w:ascii="宋体" w:hAnsi="宋体"/>
                <w:sz w:val="20"/>
                <w:szCs w:val="20"/>
              </w:rPr>
              <w:t>15分</w:t>
            </w:r>
          </w:p>
        </w:tc>
        <w:tc>
          <w:tcPr>
            <w:tcW w:w="6287" w:type="dxa"/>
            <w:vAlign w:val="center"/>
          </w:tcPr>
          <w:p>
            <w:pPr>
              <w:spacing w:line="360" w:lineRule="auto"/>
            </w:pPr>
            <w:r>
              <w:rPr>
                <w:rFonts w:hint="eastAsia"/>
              </w:rPr>
              <w:t>比选申请人在四川地区已有售后服务机构的得15分。</w:t>
            </w:r>
            <w:r>
              <w:br w:type="textWrapping"/>
            </w:r>
            <w:r>
              <w:rPr>
                <w:rFonts w:hint="eastAsia"/>
              </w:rPr>
              <w:t>承诺中标后合同签订前设置后期服务机构的得10分。</w:t>
            </w:r>
          </w:p>
          <w:p>
            <w:pPr>
              <w:autoSpaceDE w:val="0"/>
              <w:autoSpaceDN w:val="0"/>
              <w:adjustRightInd w:val="0"/>
              <w:spacing w:line="360" w:lineRule="auto"/>
            </w:pPr>
            <w:r>
              <w:rPr>
                <w:rFonts w:hint="eastAsia"/>
              </w:rPr>
              <w:t>未提供售后服务地点的或未承诺的不得分。</w:t>
            </w:r>
          </w:p>
          <w:p>
            <w:pPr>
              <w:pStyle w:val="2"/>
              <w:ind w:left="0" w:leftChars="0" w:firstLine="0" w:firstLineChars="0"/>
            </w:pPr>
            <w:r>
              <w:rPr>
                <w:rFonts w:hint="eastAsia"/>
              </w:rPr>
              <w:t>后期服务机构是比选申请人经营活动业务机构，不等同于本项目比选文件要求的驻点建设，需在比选申请文件单独说明。</w:t>
            </w:r>
          </w:p>
        </w:tc>
      </w:tr>
    </w:tbl>
    <w:p/>
    <w:p>
      <w:pPr>
        <w:keepNext/>
        <w:keepLines/>
        <w:tabs>
          <w:tab w:val="left" w:pos="315"/>
        </w:tabs>
        <w:spacing w:beforeLines="50" w:after="50" w:line="376" w:lineRule="auto"/>
        <w:outlineLvl w:val="3"/>
        <w:rPr>
          <w:rFonts w:ascii="宋体" w:hAnsi="宋体" w:eastAsia="等线 Light"/>
          <w:b/>
          <w:sz w:val="28"/>
          <w:szCs w:val="28"/>
        </w:rPr>
      </w:pPr>
      <w:r>
        <w:rPr>
          <w:rFonts w:hint="eastAsia" w:ascii="宋体" w:hAnsi="宋体" w:eastAsia="等线 Light"/>
          <w:b/>
          <w:sz w:val="28"/>
          <w:szCs w:val="28"/>
        </w:rPr>
        <w:t>详细评审标准——技术部分</w:t>
      </w:r>
      <w:r>
        <w:rPr>
          <w:rFonts w:ascii="宋体" w:hAnsi="宋体" w:eastAsia="等线 Light"/>
          <w:b/>
          <w:sz w:val="28"/>
          <w:szCs w:val="28"/>
        </w:rPr>
        <w:t>B（满分</w:t>
      </w:r>
      <w:r>
        <w:rPr>
          <w:rFonts w:hint="eastAsia" w:ascii="宋体" w:hAnsi="宋体" w:eastAsia="等线 Light"/>
          <w:b/>
          <w:sz w:val="28"/>
          <w:szCs w:val="28"/>
        </w:rPr>
        <w:t>30</w:t>
      </w:r>
      <w:r>
        <w:rPr>
          <w:rFonts w:ascii="宋体" w:hAnsi="宋体" w:eastAsia="等线 Light"/>
          <w:b/>
          <w:sz w:val="28"/>
          <w:szCs w:val="28"/>
        </w:rPr>
        <w:t>分）</w:t>
      </w:r>
    </w:p>
    <w:p>
      <w:pPr>
        <w:spacing w:before="120"/>
        <w:rPr>
          <w:bCs/>
        </w:rPr>
      </w:pPr>
    </w:p>
    <w:tbl>
      <w:tblPr>
        <w:tblStyle w:val="2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3561"/>
        <w:gridCol w:w="974"/>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414" w:type="dxa"/>
            <w:vAlign w:val="center"/>
          </w:tcPr>
          <w:p>
            <w:pPr>
              <w:jc w:val="center"/>
              <w:rPr>
                <w:b/>
                <w:bCs/>
              </w:rPr>
            </w:pPr>
            <w:r>
              <w:rPr>
                <w:rFonts w:hint="eastAsia"/>
                <w:b/>
                <w:bCs/>
              </w:rPr>
              <w:t>评分因素</w:t>
            </w:r>
          </w:p>
        </w:tc>
        <w:tc>
          <w:tcPr>
            <w:tcW w:w="4535" w:type="dxa"/>
            <w:gridSpan w:val="2"/>
            <w:vAlign w:val="center"/>
          </w:tcPr>
          <w:p>
            <w:pPr>
              <w:jc w:val="center"/>
              <w:rPr>
                <w:b/>
                <w:bCs/>
              </w:rPr>
            </w:pPr>
            <w:r>
              <w:rPr>
                <w:rFonts w:hint="eastAsia"/>
                <w:b/>
                <w:bCs/>
              </w:rPr>
              <w:t>分值</w:t>
            </w:r>
          </w:p>
        </w:tc>
        <w:tc>
          <w:tcPr>
            <w:tcW w:w="3337" w:type="dxa"/>
            <w:vAlign w:val="center"/>
          </w:tcPr>
          <w:p>
            <w:pPr>
              <w:jc w:val="center"/>
              <w:rPr>
                <w:b/>
                <w:bCs/>
              </w:rPr>
            </w:pPr>
            <w:r>
              <w:rPr>
                <w:rFonts w:hint="eastAsia"/>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8" w:hRule="exact"/>
        </w:trPr>
        <w:tc>
          <w:tcPr>
            <w:tcW w:w="1414" w:type="dxa"/>
            <w:vMerge w:val="restart"/>
            <w:vAlign w:val="center"/>
          </w:tcPr>
          <w:p>
            <w:pPr>
              <w:jc w:val="center"/>
            </w:pPr>
            <w:r>
              <w:rPr>
                <w:rFonts w:hint="eastAsia"/>
              </w:rPr>
              <w:t>项目建议书</w:t>
            </w:r>
          </w:p>
          <w:p>
            <w:pPr>
              <w:jc w:val="center"/>
            </w:pPr>
            <w:r>
              <w:rPr>
                <w:rFonts w:hint="eastAsia"/>
              </w:rPr>
              <w:t>（30分）</w:t>
            </w:r>
          </w:p>
        </w:tc>
        <w:tc>
          <w:tcPr>
            <w:tcW w:w="3561" w:type="dxa"/>
            <w:vAlign w:val="center"/>
          </w:tcPr>
          <w:p>
            <w:pPr>
              <w:autoSpaceDE w:val="0"/>
              <w:autoSpaceDN w:val="0"/>
              <w:adjustRightInd w:val="0"/>
              <w:jc w:val="center"/>
              <w:rPr>
                <w:rFonts w:hAnsi="宋体"/>
                <w:sz w:val="18"/>
                <w:szCs w:val="18"/>
              </w:rPr>
            </w:pPr>
            <w:r>
              <w:rPr>
                <w:rFonts w:hint="eastAsia" w:hAnsi="宋体"/>
                <w:sz w:val="18"/>
                <w:szCs w:val="18"/>
              </w:rPr>
              <w:t>总体施工组织布置及规划</w:t>
            </w:r>
          </w:p>
        </w:tc>
        <w:tc>
          <w:tcPr>
            <w:tcW w:w="974" w:type="dxa"/>
            <w:vAlign w:val="center"/>
          </w:tcPr>
          <w:p>
            <w:pPr>
              <w:jc w:val="center"/>
              <w:rPr>
                <w:rFonts w:hAnsi="宋体"/>
                <w:szCs w:val="21"/>
              </w:rPr>
            </w:pPr>
            <w:r>
              <w:rPr>
                <w:rFonts w:hint="eastAsia" w:hAnsi="宋体"/>
                <w:szCs w:val="21"/>
              </w:rPr>
              <w:t>10分</w:t>
            </w:r>
          </w:p>
        </w:tc>
        <w:tc>
          <w:tcPr>
            <w:tcW w:w="3337" w:type="dxa"/>
            <w:vAlign w:val="center"/>
          </w:tcPr>
          <w:p>
            <w:pPr>
              <w:autoSpaceDE w:val="0"/>
              <w:autoSpaceDN w:val="0"/>
              <w:adjustRightInd w:val="0"/>
              <w:spacing w:line="380" w:lineRule="exact"/>
              <w:rPr>
                <w:rFonts w:hAnsi="宋体"/>
                <w:szCs w:val="21"/>
              </w:rPr>
            </w:pPr>
            <w:r>
              <w:rPr>
                <w:rFonts w:hint="eastAsia" w:hAnsi="宋体"/>
                <w:szCs w:val="21"/>
              </w:rPr>
              <w:t>一般得</w:t>
            </w:r>
            <w:r>
              <w:rPr>
                <w:rFonts w:hAnsi="宋体"/>
                <w:szCs w:val="21"/>
              </w:rPr>
              <w:t>6</w:t>
            </w:r>
            <w:r>
              <w:rPr>
                <w:rFonts w:hint="eastAsia" w:hAnsi="宋体"/>
                <w:szCs w:val="21"/>
              </w:rPr>
              <w:t>分；较合理得</w:t>
            </w:r>
            <w:r>
              <w:rPr>
                <w:rFonts w:hAnsi="宋体"/>
                <w:szCs w:val="21"/>
              </w:rPr>
              <w:t>6.1-7.9</w:t>
            </w:r>
            <w:r>
              <w:rPr>
                <w:rFonts w:hint="eastAsia" w:hAnsi="宋体"/>
                <w:szCs w:val="21"/>
              </w:rPr>
              <w:t>分；合理得</w:t>
            </w:r>
            <w:r>
              <w:rPr>
                <w:rFonts w:hAnsi="宋体"/>
                <w:szCs w:val="21"/>
              </w:rPr>
              <w:t>8-10</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4" w:hRule="atLeast"/>
        </w:trPr>
        <w:tc>
          <w:tcPr>
            <w:tcW w:w="1414" w:type="dxa"/>
            <w:vMerge w:val="continue"/>
            <w:vAlign w:val="center"/>
          </w:tcPr>
          <w:p>
            <w:pPr>
              <w:keepNext/>
              <w:keepLines/>
              <w:spacing w:before="260" w:after="260" w:line="416" w:lineRule="auto"/>
              <w:jc w:val="center"/>
              <w:outlineLvl w:val="2"/>
            </w:pPr>
          </w:p>
        </w:tc>
        <w:tc>
          <w:tcPr>
            <w:tcW w:w="3561" w:type="dxa"/>
            <w:vAlign w:val="center"/>
          </w:tcPr>
          <w:p>
            <w:pPr>
              <w:pStyle w:val="14"/>
              <w:rPr>
                <w:rFonts w:hAnsi="宋体"/>
                <w:sz w:val="18"/>
                <w:szCs w:val="18"/>
              </w:rPr>
            </w:pPr>
          </w:p>
          <w:p>
            <w:pPr>
              <w:pStyle w:val="14"/>
              <w:rPr>
                <w:rFonts w:hAnsi="宋体"/>
                <w:sz w:val="18"/>
                <w:szCs w:val="18"/>
              </w:rPr>
            </w:pPr>
            <w:r>
              <w:rPr>
                <w:rFonts w:hint="eastAsia" w:hAnsi="宋体"/>
                <w:sz w:val="18"/>
                <w:szCs w:val="18"/>
              </w:rPr>
              <w:t>维护、抢修施工方案、方法与技术措施(针对本项目拟投入的机具、车辆、测试工具、专用抢修设备、常用耗材及品牌备件储备及对重点、关键和难点工程的施工方案、方法及其措施)以及各分系统的施工顺序（上下工序的衔接措施）</w:t>
            </w:r>
          </w:p>
          <w:p>
            <w:pPr>
              <w:autoSpaceDE w:val="0"/>
              <w:autoSpaceDN w:val="0"/>
              <w:adjustRightInd w:val="0"/>
              <w:jc w:val="center"/>
              <w:rPr>
                <w:rFonts w:hAnsi="宋体"/>
                <w:sz w:val="18"/>
                <w:szCs w:val="18"/>
              </w:rPr>
            </w:pPr>
          </w:p>
        </w:tc>
        <w:tc>
          <w:tcPr>
            <w:tcW w:w="974" w:type="dxa"/>
            <w:vAlign w:val="center"/>
          </w:tcPr>
          <w:p>
            <w:pPr>
              <w:jc w:val="center"/>
              <w:rPr>
                <w:rFonts w:hAnsi="宋体"/>
                <w:szCs w:val="21"/>
              </w:rPr>
            </w:pPr>
            <w:r>
              <w:rPr>
                <w:rFonts w:hint="eastAsia" w:hAnsi="宋体"/>
                <w:szCs w:val="21"/>
              </w:rPr>
              <w:t>5分</w:t>
            </w:r>
          </w:p>
        </w:tc>
        <w:tc>
          <w:tcPr>
            <w:tcW w:w="3337" w:type="dxa"/>
            <w:vAlign w:val="center"/>
          </w:tcPr>
          <w:p>
            <w:pPr>
              <w:autoSpaceDE w:val="0"/>
              <w:autoSpaceDN w:val="0"/>
              <w:adjustRightInd w:val="0"/>
              <w:spacing w:line="380" w:lineRule="exact"/>
              <w:rPr>
                <w:rFonts w:hAnsi="宋体"/>
                <w:szCs w:val="21"/>
              </w:rPr>
            </w:pPr>
            <w:r>
              <w:rPr>
                <w:rFonts w:hint="eastAsia" w:hAnsi="宋体"/>
                <w:szCs w:val="21"/>
              </w:rPr>
              <w:t>一般得3分；较合理得3</w:t>
            </w:r>
            <w:r>
              <w:rPr>
                <w:rFonts w:hAnsi="宋体"/>
                <w:szCs w:val="21"/>
              </w:rPr>
              <w:t>.1-</w:t>
            </w:r>
            <w:r>
              <w:rPr>
                <w:rFonts w:hint="eastAsia" w:hAnsi="宋体"/>
                <w:szCs w:val="21"/>
              </w:rPr>
              <w:t>3</w:t>
            </w:r>
            <w:r>
              <w:rPr>
                <w:rFonts w:hAnsi="宋体"/>
                <w:szCs w:val="21"/>
              </w:rPr>
              <w:t>.9</w:t>
            </w:r>
            <w:r>
              <w:rPr>
                <w:rFonts w:hint="eastAsia" w:hAnsi="宋体"/>
                <w:szCs w:val="21"/>
              </w:rPr>
              <w:t>分；合理得4</w:t>
            </w:r>
            <w:r>
              <w:rPr>
                <w:rFonts w:hAnsi="宋体"/>
                <w:szCs w:val="21"/>
              </w:rPr>
              <w:t>-</w:t>
            </w:r>
            <w:r>
              <w:rPr>
                <w:rFonts w:hint="eastAsia"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1" w:hRule="atLeast"/>
        </w:trPr>
        <w:tc>
          <w:tcPr>
            <w:tcW w:w="1414" w:type="dxa"/>
            <w:vMerge w:val="continue"/>
            <w:vAlign w:val="center"/>
          </w:tcPr>
          <w:p>
            <w:pPr>
              <w:keepNext/>
              <w:keepLines/>
              <w:spacing w:before="260" w:after="260" w:line="416" w:lineRule="auto"/>
              <w:jc w:val="center"/>
              <w:outlineLvl w:val="2"/>
            </w:pPr>
          </w:p>
        </w:tc>
        <w:tc>
          <w:tcPr>
            <w:tcW w:w="3561" w:type="dxa"/>
            <w:vAlign w:val="center"/>
          </w:tcPr>
          <w:p>
            <w:pPr>
              <w:autoSpaceDE w:val="0"/>
              <w:autoSpaceDN w:val="0"/>
              <w:adjustRightInd w:val="0"/>
              <w:jc w:val="center"/>
              <w:rPr>
                <w:rFonts w:hAnsi="宋体"/>
                <w:sz w:val="18"/>
                <w:szCs w:val="18"/>
              </w:rPr>
            </w:pPr>
            <w:r>
              <w:rPr>
                <w:rFonts w:hint="eastAsia" w:hAnsi="宋体"/>
                <w:sz w:val="18"/>
                <w:szCs w:val="18"/>
              </w:rPr>
              <w:t>计重设备故障处理恢复及时性保障措施（针对不同品牌、故障类型、汛期提出保证设备故障及时恢复办法）、质量、安全、环水保、文明等保证措施</w:t>
            </w:r>
          </w:p>
        </w:tc>
        <w:tc>
          <w:tcPr>
            <w:tcW w:w="974" w:type="dxa"/>
            <w:vAlign w:val="center"/>
          </w:tcPr>
          <w:p>
            <w:pPr>
              <w:jc w:val="center"/>
              <w:rPr>
                <w:rFonts w:hAnsi="宋体"/>
                <w:szCs w:val="21"/>
              </w:rPr>
            </w:pPr>
            <w:r>
              <w:rPr>
                <w:rFonts w:hint="eastAsia" w:hAnsi="宋体"/>
                <w:szCs w:val="21"/>
              </w:rPr>
              <w:t>5分</w:t>
            </w:r>
          </w:p>
        </w:tc>
        <w:tc>
          <w:tcPr>
            <w:tcW w:w="3337" w:type="dxa"/>
            <w:vAlign w:val="center"/>
          </w:tcPr>
          <w:p>
            <w:pPr>
              <w:autoSpaceDE w:val="0"/>
              <w:autoSpaceDN w:val="0"/>
              <w:adjustRightInd w:val="0"/>
              <w:spacing w:line="380" w:lineRule="exact"/>
              <w:rPr>
                <w:rFonts w:hAnsi="宋体"/>
                <w:szCs w:val="21"/>
              </w:rPr>
            </w:pPr>
            <w:r>
              <w:rPr>
                <w:rFonts w:hint="eastAsia" w:hAnsi="宋体"/>
                <w:szCs w:val="21"/>
              </w:rPr>
              <w:t>一般得3分；较合理得3</w:t>
            </w:r>
            <w:r>
              <w:rPr>
                <w:rFonts w:hAnsi="宋体"/>
                <w:szCs w:val="21"/>
              </w:rPr>
              <w:t>.1-</w:t>
            </w:r>
            <w:r>
              <w:rPr>
                <w:rFonts w:hint="eastAsia" w:hAnsi="宋体"/>
                <w:szCs w:val="21"/>
              </w:rPr>
              <w:t>3</w:t>
            </w:r>
            <w:r>
              <w:rPr>
                <w:rFonts w:hAnsi="宋体"/>
                <w:szCs w:val="21"/>
              </w:rPr>
              <w:t>.9</w:t>
            </w:r>
            <w:r>
              <w:rPr>
                <w:rFonts w:hint="eastAsia" w:hAnsi="宋体"/>
                <w:szCs w:val="21"/>
              </w:rPr>
              <w:t>分；合理得4</w:t>
            </w:r>
            <w:r>
              <w:rPr>
                <w:rFonts w:hAnsi="宋体"/>
                <w:szCs w:val="21"/>
              </w:rPr>
              <w:t>-</w:t>
            </w:r>
            <w:r>
              <w:rPr>
                <w:rFonts w:hint="eastAsia"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1414" w:type="dxa"/>
            <w:vMerge w:val="continue"/>
            <w:vAlign w:val="center"/>
          </w:tcPr>
          <w:p>
            <w:pPr>
              <w:keepNext/>
              <w:keepLines/>
              <w:spacing w:before="260" w:after="260" w:line="416" w:lineRule="auto"/>
              <w:jc w:val="center"/>
              <w:outlineLvl w:val="2"/>
            </w:pPr>
          </w:p>
        </w:tc>
        <w:tc>
          <w:tcPr>
            <w:tcW w:w="3561" w:type="dxa"/>
            <w:vAlign w:val="center"/>
          </w:tcPr>
          <w:p>
            <w:pPr>
              <w:autoSpaceDE w:val="0"/>
              <w:autoSpaceDN w:val="0"/>
              <w:adjustRightInd w:val="0"/>
              <w:jc w:val="center"/>
              <w:rPr>
                <w:rFonts w:hAnsi="宋体"/>
                <w:sz w:val="18"/>
                <w:szCs w:val="18"/>
              </w:rPr>
            </w:pPr>
            <w:r>
              <w:rPr>
                <w:rFonts w:hint="eastAsia"/>
                <w:sz w:val="18"/>
                <w:szCs w:val="18"/>
              </w:rPr>
              <w:t>保通保畅方案及措施（特别针对日常维护、入口抢修、整车称清淤结合车流情况提出保畅方案及措施）</w:t>
            </w:r>
          </w:p>
        </w:tc>
        <w:tc>
          <w:tcPr>
            <w:tcW w:w="974" w:type="dxa"/>
            <w:vAlign w:val="center"/>
          </w:tcPr>
          <w:p>
            <w:pPr>
              <w:jc w:val="center"/>
              <w:rPr>
                <w:rFonts w:hAnsi="宋体"/>
                <w:szCs w:val="21"/>
              </w:rPr>
            </w:pPr>
            <w:r>
              <w:rPr>
                <w:rFonts w:hint="eastAsia" w:hAnsi="宋体"/>
                <w:szCs w:val="21"/>
              </w:rPr>
              <w:t>5分</w:t>
            </w:r>
          </w:p>
        </w:tc>
        <w:tc>
          <w:tcPr>
            <w:tcW w:w="3337" w:type="dxa"/>
            <w:vAlign w:val="center"/>
          </w:tcPr>
          <w:p>
            <w:pPr>
              <w:autoSpaceDE w:val="0"/>
              <w:autoSpaceDN w:val="0"/>
              <w:adjustRightInd w:val="0"/>
              <w:spacing w:line="380" w:lineRule="exact"/>
              <w:rPr>
                <w:rFonts w:hAnsi="宋体"/>
                <w:szCs w:val="21"/>
              </w:rPr>
            </w:pPr>
            <w:r>
              <w:rPr>
                <w:rFonts w:hint="eastAsia" w:hAnsi="宋体"/>
                <w:szCs w:val="21"/>
              </w:rPr>
              <w:t>一般得3分；较合理得3</w:t>
            </w:r>
            <w:r>
              <w:rPr>
                <w:rFonts w:hAnsi="宋体"/>
                <w:szCs w:val="21"/>
              </w:rPr>
              <w:t>.1-</w:t>
            </w:r>
            <w:r>
              <w:rPr>
                <w:rFonts w:hint="eastAsia" w:hAnsi="宋体"/>
                <w:szCs w:val="21"/>
              </w:rPr>
              <w:t>3</w:t>
            </w:r>
            <w:r>
              <w:rPr>
                <w:rFonts w:hAnsi="宋体"/>
                <w:szCs w:val="21"/>
              </w:rPr>
              <w:t>.9</w:t>
            </w:r>
            <w:r>
              <w:rPr>
                <w:rFonts w:hint="eastAsia" w:hAnsi="宋体"/>
                <w:szCs w:val="21"/>
              </w:rPr>
              <w:t>分；合理得4</w:t>
            </w:r>
            <w:r>
              <w:rPr>
                <w:rFonts w:hAnsi="宋体"/>
                <w:szCs w:val="21"/>
              </w:rPr>
              <w:t>-</w:t>
            </w:r>
            <w:r>
              <w:rPr>
                <w:rFonts w:hint="eastAsia"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414" w:type="dxa"/>
            <w:vMerge w:val="continue"/>
            <w:vAlign w:val="center"/>
          </w:tcPr>
          <w:p>
            <w:pPr>
              <w:keepNext/>
              <w:keepLines/>
              <w:spacing w:before="260" w:after="260" w:line="416" w:lineRule="auto"/>
              <w:jc w:val="center"/>
              <w:outlineLvl w:val="2"/>
            </w:pPr>
          </w:p>
        </w:tc>
        <w:tc>
          <w:tcPr>
            <w:tcW w:w="3561" w:type="dxa"/>
            <w:vAlign w:val="center"/>
          </w:tcPr>
          <w:p>
            <w:pPr>
              <w:autoSpaceDE w:val="0"/>
              <w:autoSpaceDN w:val="0"/>
              <w:adjustRightInd w:val="0"/>
              <w:jc w:val="center"/>
              <w:rPr>
                <w:rFonts w:hAnsi="宋体"/>
                <w:sz w:val="18"/>
                <w:szCs w:val="18"/>
              </w:rPr>
            </w:pPr>
            <w:r>
              <w:rPr>
                <w:rFonts w:hint="eastAsia" w:hAnsi="宋体"/>
                <w:sz w:val="18"/>
                <w:szCs w:val="18"/>
              </w:rPr>
              <w:t>风险预测与防范、事故应急预案</w:t>
            </w:r>
          </w:p>
        </w:tc>
        <w:tc>
          <w:tcPr>
            <w:tcW w:w="974" w:type="dxa"/>
            <w:vAlign w:val="center"/>
          </w:tcPr>
          <w:p>
            <w:pPr>
              <w:jc w:val="center"/>
              <w:rPr>
                <w:rFonts w:hAnsi="宋体"/>
                <w:szCs w:val="21"/>
              </w:rPr>
            </w:pPr>
            <w:r>
              <w:rPr>
                <w:rFonts w:hAnsi="宋体"/>
                <w:szCs w:val="21"/>
              </w:rPr>
              <w:t>5</w:t>
            </w:r>
            <w:r>
              <w:rPr>
                <w:rFonts w:hint="eastAsia" w:hAnsi="宋体"/>
                <w:szCs w:val="21"/>
              </w:rPr>
              <w:t>分</w:t>
            </w:r>
          </w:p>
        </w:tc>
        <w:tc>
          <w:tcPr>
            <w:tcW w:w="3337" w:type="dxa"/>
            <w:vAlign w:val="center"/>
          </w:tcPr>
          <w:p>
            <w:pPr>
              <w:autoSpaceDE w:val="0"/>
              <w:autoSpaceDN w:val="0"/>
              <w:adjustRightInd w:val="0"/>
              <w:spacing w:line="380" w:lineRule="exact"/>
              <w:rPr>
                <w:rFonts w:hAnsi="宋体"/>
                <w:szCs w:val="21"/>
              </w:rPr>
            </w:pPr>
            <w:r>
              <w:rPr>
                <w:rFonts w:hint="eastAsia" w:hAnsi="宋体"/>
                <w:szCs w:val="21"/>
              </w:rPr>
              <w:t>一般得</w:t>
            </w:r>
            <w:r>
              <w:rPr>
                <w:rFonts w:hAnsi="宋体"/>
                <w:szCs w:val="21"/>
              </w:rPr>
              <w:t>3</w:t>
            </w:r>
            <w:r>
              <w:rPr>
                <w:rFonts w:hint="eastAsia" w:hAnsi="宋体"/>
                <w:szCs w:val="21"/>
              </w:rPr>
              <w:t>分；较合理得</w:t>
            </w:r>
            <w:r>
              <w:rPr>
                <w:rFonts w:hAnsi="宋体"/>
                <w:szCs w:val="21"/>
              </w:rPr>
              <w:t>3.1-3.9</w:t>
            </w:r>
            <w:r>
              <w:rPr>
                <w:rFonts w:hint="eastAsia" w:hAnsi="宋体"/>
                <w:szCs w:val="21"/>
              </w:rPr>
              <w:t>分；合理得</w:t>
            </w:r>
            <w:r>
              <w:rPr>
                <w:rFonts w:hAnsi="宋体"/>
                <w:szCs w:val="21"/>
              </w:rPr>
              <w:t>4-5</w:t>
            </w:r>
            <w:r>
              <w:rPr>
                <w:rFonts w:hint="eastAsia" w:hAnsi="宋体"/>
                <w:szCs w:val="21"/>
              </w:rPr>
              <w:t>分。</w:t>
            </w:r>
          </w:p>
        </w:tc>
      </w:tr>
    </w:tbl>
    <w:p>
      <w:pPr>
        <w:spacing w:line="336" w:lineRule="auto"/>
        <w:ind w:firstLine="420" w:firstLineChars="200"/>
        <w:rPr>
          <w:rFonts w:ascii="宋体" w:hAnsi="宋体"/>
          <w:szCs w:val="21"/>
        </w:rPr>
      </w:pPr>
    </w:p>
    <w:p>
      <w:pPr>
        <w:pStyle w:val="2"/>
        <w:rPr>
          <w:rFonts w:ascii="宋体" w:hAnsi="宋体"/>
          <w:szCs w:val="21"/>
        </w:rPr>
      </w:pPr>
    </w:p>
    <w:p>
      <w:pPr>
        <w:pStyle w:val="2"/>
        <w:rPr>
          <w:rFonts w:ascii="宋体" w:hAnsi="宋体"/>
          <w:szCs w:val="21"/>
        </w:rPr>
      </w:pPr>
    </w:p>
    <w:p/>
    <w:p>
      <w:pPr>
        <w:pStyle w:val="7"/>
        <w:spacing w:beforeLines="50" w:after="50"/>
        <w:ind w:firstLine="1541" w:firstLineChars="550"/>
        <w:rPr>
          <w:rFonts w:ascii="宋体" w:hAnsi="宋体"/>
          <w:bCs w:val="0"/>
        </w:rPr>
      </w:pPr>
      <w:r>
        <w:rPr>
          <w:rFonts w:hint="eastAsia" w:ascii="宋体" w:hAnsi="宋体"/>
        </w:rPr>
        <w:t>（二）评审办法（双信封</w:t>
      </w:r>
      <w:r>
        <w:rPr>
          <w:rFonts w:hint="eastAsia" w:hAnsi="宋体"/>
        </w:rPr>
        <w:t>技术评分最低标价法</w:t>
      </w:r>
      <w:r>
        <w:rPr>
          <w:rFonts w:hint="eastAsia" w:ascii="宋体" w:hAnsi="宋体"/>
        </w:rPr>
        <w:t>）</w:t>
      </w:r>
    </w:p>
    <w:p>
      <w:pPr>
        <w:pStyle w:val="6"/>
        <w:spacing w:beforeLines="50" w:afterLines="50" w:line="240" w:lineRule="auto"/>
        <w:rPr>
          <w:rFonts w:ascii="宋体" w:hAnsi="宋体"/>
          <w:sz w:val="24"/>
          <w:szCs w:val="24"/>
        </w:rPr>
      </w:pPr>
      <w:bookmarkStart w:id="25" w:name="_Toc525043224"/>
      <w:r>
        <w:rPr>
          <w:rFonts w:hint="eastAsia" w:ascii="宋体" w:hAnsi="宋体"/>
          <w:sz w:val="24"/>
          <w:szCs w:val="24"/>
        </w:rPr>
        <w:t>1.评审方法</w:t>
      </w:r>
      <w:bookmarkEnd w:id="25"/>
    </w:p>
    <w:p>
      <w:pPr>
        <w:pStyle w:val="14"/>
        <w:spacing w:line="360" w:lineRule="auto"/>
        <w:ind w:firstLine="420" w:firstLineChars="200"/>
        <w:rPr>
          <w:rFonts w:hAnsi="宋体"/>
          <w:sz w:val="21"/>
          <w:szCs w:val="21"/>
        </w:rPr>
      </w:pPr>
      <w:r>
        <w:rPr>
          <w:rFonts w:hint="eastAsia" w:hAnsi="宋体"/>
          <w:sz w:val="21"/>
          <w:szCs w:val="21"/>
        </w:rPr>
        <w:t>本次评审采用技术评分最低标价法。评审委员会对满足比选文件实质性要求的比选申请文件的项目建议书、主要人员、类似项目业绩等因素进行评分，按照得分由高到低排序，对排名在比选文件规定数量以内的比选申请人的报价文件进行评审，按照</w:t>
      </w:r>
      <w:r>
        <w:rPr>
          <w:rFonts w:hint="eastAsia"/>
          <w:sz w:val="21"/>
          <w:szCs w:val="21"/>
        </w:rPr>
        <w:t>修正后的</w:t>
      </w:r>
      <w:r>
        <w:rPr>
          <w:rFonts w:hint="eastAsia" w:hAnsi="宋体"/>
          <w:bCs/>
          <w:color w:val="000000"/>
          <w:sz w:val="21"/>
          <w:szCs w:val="21"/>
        </w:rPr>
        <w:t>降价幅度</w:t>
      </w:r>
      <w:r>
        <w:rPr>
          <w:rFonts w:hint="eastAsia" w:hAnsi="宋体"/>
          <w:sz w:val="21"/>
          <w:szCs w:val="21"/>
        </w:rPr>
        <w:t>由高到低的顺序推荐中选候选人，但报价低于其成本的除外。</w:t>
      </w:r>
      <w:r>
        <w:rPr>
          <w:rFonts w:hint="eastAsia"/>
          <w:sz w:val="21"/>
          <w:szCs w:val="21"/>
        </w:rPr>
        <w:t>修正后的报价</w:t>
      </w:r>
      <w:r>
        <w:rPr>
          <w:rFonts w:hint="eastAsia" w:hAnsi="宋体"/>
          <w:sz w:val="21"/>
          <w:szCs w:val="21"/>
        </w:rPr>
        <w:t>相等时，评审委员会应按照评审办法前附表规定的优先次序推荐中选候选人。</w:t>
      </w:r>
    </w:p>
    <w:p>
      <w:pPr>
        <w:pStyle w:val="6"/>
        <w:spacing w:beforeLines="50" w:afterLines="50" w:line="240" w:lineRule="auto"/>
        <w:rPr>
          <w:rFonts w:ascii="宋体" w:hAnsi="宋体"/>
          <w:sz w:val="24"/>
          <w:szCs w:val="24"/>
        </w:rPr>
      </w:pPr>
      <w:bookmarkStart w:id="26" w:name="_Toc525043225"/>
      <w:r>
        <w:rPr>
          <w:rFonts w:hint="eastAsia" w:ascii="宋体" w:hAnsi="宋体"/>
          <w:sz w:val="24"/>
          <w:szCs w:val="24"/>
        </w:rPr>
        <w:t>2.评审标准</w:t>
      </w:r>
      <w:bookmarkEnd w:id="26"/>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2.1初步评审标准</w:t>
      </w:r>
    </w:p>
    <w:p>
      <w:pPr>
        <w:pStyle w:val="14"/>
        <w:adjustRightInd w:val="0"/>
        <w:spacing w:line="360" w:lineRule="auto"/>
        <w:ind w:firstLine="422" w:firstLineChars="200"/>
        <w:rPr>
          <w:rFonts w:hAnsi="宋体"/>
          <w:sz w:val="21"/>
          <w:szCs w:val="21"/>
        </w:rPr>
      </w:pPr>
      <w:r>
        <w:rPr>
          <w:rFonts w:hint="eastAsia" w:hAnsi="宋体"/>
          <w:b/>
          <w:sz w:val="21"/>
          <w:szCs w:val="21"/>
        </w:rPr>
        <w:t xml:space="preserve">2.1.1 </w:t>
      </w:r>
      <w:r>
        <w:rPr>
          <w:rFonts w:hint="eastAsia" w:hAnsi="宋体"/>
          <w:sz w:val="21"/>
          <w:szCs w:val="21"/>
        </w:rPr>
        <w:t>形式评审标准：见评审办法前附表。</w:t>
      </w:r>
    </w:p>
    <w:p>
      <w:pPr>
        <w:pStyle w:val="14"/>
        <w:adjustRightInd w:val="0"/>
        <w:spacing w:line="360" w:lineRule="auto"/>
        <w:ind w:firstLine="422" w:firstLineChars="200"/>
        <w:rPr>
          <w:rFonts w:hAnsi="宋体"/>
          <w:sz w:val="21"/>
          <w:szCs w:val="21"/>
        </w:rPr>
      </w:pPr>
      <w:r>
        <w:rPr>
          <w:rFonts w:hint="eastAsia" w:hAnsi="宋体"/>
          <w:b/>
          <w:sz w:val="21"/>
          <w:szCs w:val="21"/>
        </w:rPr>
        <w:t>2.1.2</w:t>
      </w:r>
      <w:r>
        <w:rPr>
          <w:rFonts w:hint="eastAsia" w:hAnsi="宋体"/>
          <w:sz w:val="21"/>
          <w:szCs w:val="21"/>
        </w:rPr>
        <w:t xml:space="preserve"> 资格评审标准：见评审办法前附表。</w:t>
      </w:r>
    </w:p>
    <w:p>
      <w:pPr>
        <w:pStyle w:val="14"/>
        <w:adjustRightInd w:val="0"/>
        <w:spacing w:line="360" w:lineRule="auto"/>
        <w:ind w:firstLine="422" w:firstLineChars="200"/>
        <w:rPr>
          <w:rFonts w:hAnsi="宋体"/>
          <w:sz w:val="21"/>
          <w:szCs w:val="21"/>
        </w:rPr>
      </w:pPr>
      <w:r>
        <w:rPr>
          <w:rFonts w:hint="eastAsia" w:hAnsi="宋体"/>
          <w:b/>
          <w:sz w:val="21"/>
          <w:szCs w:val="21"/>
        </w:rPr>
        <w:t>2.1.3</w:t>
      </w:r>
      <w:r>
        <w:rPr>
          <w:rFonts w:hint="eastAsia" w:hAnsi="宋体"/>
          <w:sz w:val="21"/>
          <w:szCs w:val="21"/>
        </w:rPr>
        <w:t xml:space="preserve"> 响应性评审标准：见评审办法前附表。</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2.2分值构成与评分标准</w:t>
      </w:r>
    </w:p>
    <w:p>
      <w:pPr>
        <w:pStyle w:val="14"/>
        <w:adjustRightInd w:val="0"/>
        <w:spacing w:line="360" w:lineRule="auto"/>
        <w:ind w:firstLine="400" w:firstLineChars="199"/>
        <w:rPr>
          <w:rFonts w:hAnsi="宋体"/>
          <w:b/>
        </w:rPr>
      </w:pPr>
      <w:r>
        <w:rPr>
          <w:rFonts w:hint="eastAsia" w:hAnsi="宋体"/>
          <w:b/>
        </w:rPr>
        <w:t>2.2.1评分分值构成</w:t>
      </w:r>
    </w:p>
    <w:p>
      <w:pPr>
        <w:pStyle w:val="14"/>
        <w:adjustRightInd w:val="0"/>
        <w:spacing w:line="360" w:lineRule="auto"/>
        <w:ind w:firstLine="417" w:firstLineChars="199"/>
        <w:rPr>
          <w:rFonts w:hAnsi="宋体"/>
          <w:sz w:val="21"/>
          <w:szCs w:val="21"/>
        </w:rPr>
      </w:pPr>
      <w:r>
        <w:rPr>
          <w:rFonts w:hint="eastAsia" w:hAnsi="宋体"/>
          <w:sz w:val="21"/>
          <w:szCs w:val="21"/>
        </w:rPr>
        <w:t>（1）项目建议书：见评审办法前附表；</w:t>
      </w:r>
    </w:p>
    <w:p>
      <w:pPr>
        <w:pStyle w:val="14"/>
        <w:adjustRightInd w:val="0"/>
        <w:spacing w:line="360" w:lineRule="auto"/>
        <w:ind w:firstLine="417" w:firstLineChars="199"/>
        <w:rPr>
          <w:rFonts w:hAnsi="宋体"/>
        </w:rPr>
      </w:pPr>
      <w:r>
        <w:rPr>
          <w:rFonts w:hint="eastAsia" w:hAnsi="宋体"/>
          <w:sz w:val="21"/>
          <w:szCs w:val="21"/>
        </w:rPr>
        <w:t>（2）其他评分因素：见评审办法前附表</w:t>
      </w:r>
      <w:r>
        <w:rPr>
          <w:rFonts w:hint="eastAsia" w:hAnsi="宋体"/>
        </w:rPr>
        <w:t>。</w:t>
      </w:r>
    </w:p>
    <w:p>
      <w:pPr>
        <w:spacing w:line="360" w:lineRule="auto"/>
        <w:ind w:firstLine="517" w:firstLineChars="245"/>
        <w:rPr>
          <w:rFonts w:ascii="宋体" w:hAnsi="宋体"/>
          <w:b/>
          <w:szCs w:val="21"/>
        </w:rPr>
      </w:pPr>
      <w:bookmarkStart w:id="27" w:name="_Toc525043226"/>
      <w:r>
        <w:rPr>
          <w:rFonts w:hint="eastAsia" w:ascii="宋体" w:hAnsi="宋体"/>
          <w:b/>
          <w:szCs w:val="21"/>
        </w:rPr>
        <w:t>2.2.2第一个信封评分标准</w:t>
      </w:r>
    </w:p>
    <w:p>
      <w:pPr>
        <w:spacing w:line="360" w:lineRule="auto"/>
        <w:ind w:firstLine="514" w:firstLineChars="245"/>
        <w:rPr>
          <w:rFonts w:ascii="宋体" w:hAnsi="宋体"/>
          <w:szCs w:val="21"/>
        </w:rPr>
      </w:pPr>
      <w:r>
        <w:rPr>
          <w:rFonts w:hint="eastAsia" w:ascii="宋体" w:hAnsi="宋体"/>
          <w:szCs w:val="21"/>
        </w:rPr>
        <w:t>（1）项目建议书评分标准：见评审办法前附表；</w:t>
      </w:r>
    </w:p>
    <w:p>
      <w:pPr>
        <w:spacing w:line="360" w:lineRule="auto"/>
        <w:ind w:firstLine="514" w:firstLineChars="245"/>
        <w:rPr>
          <w:rFonts w:ascii="宋体" w:hAnsi="宋体"/>
          <w:szCs w:val="21"/>
        </w:rPr>
      </w:pPr>
      <w:r>
        <w:rPr>
          <w:rFonts w:hint="eastAsia" w:ascii="宋体" w:hAnsi="宋体"/>
          <w:szCs w:val="21"/>
        </w:rPr>
        <w:t>（2）其他评分因素评分标准：见评审办法前附表。</w:t>
      </w:r>
    </w:p>
    <w:p>
      <w:pPr>
        <w:spacing w:line="360" w:lineRule="auto"/>
        <w:ind w:firstLine="517" w:firstLineChars="245"/>
        <w:rPr>
          <w:rFonts w:ascii="宋体" w:hAnsi="宋体"/>
          <w:b/>
          <w:szCs w:val="21"/>
        </w:rPr>
      </w:pPr>
      <w:r>
        <w:rPr>
          <w:rFonts w:hint="eastAsia" w:ascii="宋体" w:hAnsi="宋体"/>
          <w:b/>
          <w:szCs w:val="21"/>
        </w:rPr>
        <w:t>2.2.3第二个信封详细评审标准：见评审办法前附表。</w:t>
      </w:r>
    </w:p>
    <w:p>
      <w:pPr>
        <w:pStyle w:val="6"/>
        <w:spacing w:beforeLines="50" w:afterLines="50" w:line="240" w:lineRule="auto"/>
        <w:rPr>
          <w:rFonts w:ascii="宋体" w:hAnsi="宋体"/>
          <w:sz w:val="24"/>
          <w:szCs w:val="24"/>
        </w:rPr>
      </w:pPr>
      <w:r>
        <w:rPr>
          <w:rFonts w:hint="eastAsia" w:ascii="宋体" w:hAnsi="宋体"/>
          <w:sz w:val="24"/>
          <w:szCs w:val="24"/>
        </w:rPr>
        <w:t>3.评审程序</w:t>
      </w:r>
      <w:bookmarkEnd w:id="27"/>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3.1  第一个信封初步评审</w:t>
      </w:r>
    </w:p>
    <w:p>
      <w:pPr>
        <w:widowControl/>
        <w:spacing w:line="360" w:lineRule="auto"/>
        <w:ind w:firstLine="420"/>
        <w:rPr>
          <w:rFonts w:ascii="宋体" w:hAnsi="宋体" w:cs="宋体"/>
          <w:kern w:val="0"/>
          <w:szCs w:val="21"/>
        </w:rPr>
      </w:pPr>
      <w:r>
        <w:rPr>
          <w:rFonts w:hint="eastAsia" w:ascii="宋体" w:hAnsi="宋体" w:cs="宋体"/>
          <w:kern w:val="0"/>
          <w:szCs w:val="21"/>
        </w:rPr>
        <w:t>评审委员会可以要求比选申请人提交比选公告资格要求中的有关证明和证件的原件以便核验。评审委员会依据本章第</w:t>
      </w:r>
      <w:r>
        <w:rPr>
          <w:rFonts w:ascii="宋体" w:hAnsi="宋体"/>
          <w:kern w:val="0"/>
          <w:szCs w:val="21"/>
        </w:rPr>
        <w:t>2.1</w:t>
      </w:r>
      <w:r>
        <w:rPr>
          <w:rFonts w:hint="eastAsia" w:ascii="宋体" w:hAnsi="宋体" w:cs="宋体"/>
          <w:kern w:val="0"/>
          <w:szCs w:val="21"/>
        </w:rPr>
        <w:t>款规定的标准对比选申请文件第一个信封（商务及技术文件）进行初步评审。有一项不符合评审标准的，评审委员会应否决其比选。</w:t>
      </w:r>
    </w:p>
    <w:p>
      <w:pPr>
        <w:widowControl/>
        <w:spacing w:line="360" w:lineRule="auto"/>
        <w:ind w:firstLine="420"/>
        <w:rPr>
          <w:rFonts w:ascii="宋体" w:hAnsi="宋体" w:cs="宋体"/>
          <w:kern w:val="0"/>
          <w:szCs w:val="21"/>
        </w:rPr>
      </w:pPr>
      <w:r>
        <w:rPr>
          <w:rFonts w:hint="eastAsia" w:hAnsi="宋体"/>
          <w:szCs w:val="21"/>
        </w:rPr>
        <w:t>通过比选申请文件第一个信封（商务及技术文件）初步评审的比选申请人数量少于或等于评审办法前附表第3.2.4项规定数量时，对通过初步评审的比选申请文件均通过第一个信封（商务及技术文件）详细评审，不再对比选申请人的商务和技术文件进行评分，直接进行第二信封启封、评审。</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3.2 第一个信封详细评审</w:t>
      </w:r>
    </w:p>
    <w:p>
      <w:pPr>
        <w:pStyle w:val="14"/>
        <w:spacing w:line="360" w:lineRule="auto"/>
        <w:ind w:firstLine="422" w:firstLineChars="200"/>
        <w:rPr>
          <w:rFonts w:hAnsi="宋体"/>
          <w:sz w:val="21"/>
          <w:szCs w:val="21"/>
        </w:rPr>
      </w:pPr>
      <w:r>
        <w:rPr>
          <w:rFonts w:hint="eastAsia" w:hAnsi="宋体"/>
          <w:b/>
          <w:sz w:val="21"/>
          <w:szCs w:val="21"/>
        </w:rPr>
        <w:t>3.2.1</w:t>
      </w:r>
      <w:r>
        <w:rPr>
          <w:rFonts w:hint="eastAsia" w:hAnsi="宋体"/>
          <w:sz w:val="21"/>
          <w:szCs w:val="21"/>
        </w:rPr>
        <w:t xml:space="preserve"> 评审委员会按本章第2.2款规定的量化因素和分值进行打分，并计算出各比选申请人的商务和技术得分。</w:t>
      </w:r>
    </w:p>
    <w:p>
      <w:pPr>
        <w:pStyle w:val="14"/>
        <w:spacing w:line="360" w:lineRule="auto"/>
        <w:ind w:firstLine="420" w:firstLineChars="200"/>
        <w:rPr>
          <w:rFonts w:hAnsi="宋体"/>
          <w:sz w:val="21"/>
          <w:szCs w:val="21"/>
        </w:rPr>
      </w:pPr>
      <w:r>
        <w:rPr>
          <w:rFonts w:hint="eastAsia" w:hAnsi="宋体"/>
          <w:sz w:val="21"/>
          <w:szCs w:val="21"/>
        </w:rPr>
        <w:t>按本章第2.2.2目规定的评审因素和分值对商务部分和技术部分计算出得分A和B；</w:t>
      </w:r>
    </w:p>
    <w:p>
      <w:pPr>
        <w:pStyle w:val="14"/>
        <w:spacing w:line="360" w:lineRule="auto"/>
        <w:ind w:firstLine="422" w:firstLineChars="200"/>
        <w:rPr>
          <w:rFonts w:hAnsi="宋体"/>
          <w:sz w:val="21"/>
          <w:szCs w:val="21"/>
        </w:rPr>
      </w:pPr>
      <w:r>
        <w:rPr>
          <w:rFonts w:hint="eastAsia" w:hAnsi="宋体"/>
          <w:b/>
          <w:sz w:val="21"/>
          <w:szCs w:val="21"/>
        </w:rPr>
        <w:t>3.2.2</w:t>
      </w:r>
      <w:r>
        <w:rPr>
          <w:rFonts w:hint="eastAsia" w:hAnsi="宋体"/>
          <w:sz w:val="21"/>
          <w:szCs w:val="21"/>
        </w:rPr>
        <w:t>比选申请人的商务和技术得分分值计算保留小数点后两位，小数点后第三位“四舍五入”。</w:t>
      </w:r>
    </w:p>
    <w:p>
      <w:pPr>
        <w:pStyle w:val="14"/>
        <w:spacing w:line="360" w:lineRule="auto"/>
        <w:ind w:firstLine="422" w:firstLineChars="200"/>
        <w:rPr>
          <w:rFonts w:hAnsi="宋体"/>
          <w:sz w:val="21"/>
          <w:szCs w:val="21"/>
        </w:rPr>
      </w:pPr>
      <w:r>
        <w:rPr>
          <w:rFonts w:hint="eastAsia" w:hAnsi="宋体"/>
          <w:b/>
          <w:sz w:val="21"/>
          <w:szCs w:val="21"/>
        </w:rPr>
        <w:t>3.2.3</w:t>
      </w:r>
      <w:r>
        <w:rPr>
          <w:rFonts w:hint="eastAsia" w:hAnsi="宋体"/>
          <w:sz w:val="21"/>
          <w:szCs w:val="21"/>
        </w:rPr>
        <w:t xml:space="preserve"> 比选申请人的商务和技术得分=A+B。</w:t>
      </w:r>
    </w:p>
    <w:p>
      <w:pPr>
        <w:pStyle w:val="14"/>
        <w:spacing w:line="360" w:lineRule="auto"/>
        <w:ind w:firstLine="413" w:firstLineChars="196"/>
        <w:rPr>
          <w:rFonts w:hAnsi="宋体"/>
          <w:sz w:val="21"/>
          <w:szCs w:val="21"/>
        </w:rPr>
      </w:pPr>
      <w:r>
        <w:rPr>
          <w:rFonts w:hAnsi="宋体"/>
          <w:b/>
          <w:sz w:val="21"/>
          <w:szCs w:val="21"/>
        </w:rPr>
        <w:t>3.2.4</w:t>
      </w:r>
      <w:r>
        <w:rPr>
          <w:rFonts w:hint="eastAsia" w:hAnsi="宋体"/>
          <w:sz w:val="21"/>
          <w:szCs w:val="21"/>
        </w:rPr>
        <w:t>评审委员会按照比选申请人的商务和技术得分由高到低排序，排名在评审办法前附表规定数量以内的比选申请人，其比选申请文件第一个信封（商务及技术文件）通过详细评审。</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3.3 第二个信封启封</w:t>
      </w:r>
    </w:p>
    <w:p>
      <w:pPr>
        <w:pStyle w:val="14"/>
        <w:spacing w:line="360" w:lineRule="auto"/>
        <w:ind w:firstLine="411" w:firstLineChars="196"/>
        <w:rPr>
          <w:rFonts w:hAnsi="宋体"/>
          <w:sz w:val="21"/>
          <w:szCs w:val="21"/>
        </w:rPr>
      </w:pPr>
      <w:r>
        <w:rPr>
          <w:rFonts w:hint="eastAsia" w:hAnsi="宋体"/>
          <w:sz w:val="21"/>
          <w:szCs w:val="21"/>
        </w:rPr>
        <w:t>第一个信封（商务及技术文件）评审结束后，比选人将在评审现场对通过比选申请文件第一个信封（商务及技术文件）评审的比选申请文件第二个信封（报价文件）进行启封。</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3.4第二个信封初步评审</w:t>
      </w:r>
    </w:p>
    <w:p>
      <w:pPr>
        <w:pStyle w:val="14"/>
        <w:spacing w:line="360" w:lineRule="auto"/>
        <w:ind w:firstLine="411" w:firstLineChars="196"/>
        <w:rPr>
          <w:rFonts w:hAnsi="宋体"/>
          <w:sz w:val="21"/>
          <w:szCs w:val="21"/>
        </w:rPr>
      </w:pPr>
      <w:r>
        <w:rPr>
          <w:rFonts w:hint="eastAsia" w:hAnsi="宋体"/>
          <w:sz w:val="21"/>
          <w:szCs w:val="21"/>
        </w:rPr>
        <w:t>3.4.1评审委员会依据本章第</w:t>
      </w:r>
      <w:r>
        <w:rPr>
          <w:rFonts w:hAnsi="宋体"/>
          <w:sz w:val="21"/>
          <w:szCs w:val="21"/>
        </w:rPr>
        <w:t xml:space="preserve">2.1.1 </w:t>
      </w:r>
      <w:r>
        <w:rPr>
          <w:rFonts w:hint="eastAsia" w:hAnsi="宋体"/>
          <w:sz w:val="21"/>
          <w:szCs w:val="21"/>
        </w:rPr>
        <w:t>项、第</w:t>
      </w:r>
      <w:r>
        <w:rPr>
          <w:rFonts w:hAnsi="宋体"/>
          <w:sz w:val="21"/>
          <w:szCs w:val="21"/>
        </w:rPr>
        <w:t xml:space="preserve">2.1.3 </w:t>
      </w:r>
      <w:r>
        <w:rPr>
          <w:rFonts w:hint="eastAsia" w:hAnsi="宋体"/>
          <w:sz w:val="21"/>
          <w:szCs w:val="21"/>
        </w:rPr>
        <w:t>项规定的评审标准对比选申请文件第二个信封（报价文件）进行初步评审。有一项不符合评审标准的，评审委员会应否决其比选。</w:t>
      </w:r>
    </w:p>
    <w:p>
      <w:pPr>
        <w:widowControl/>
        <w:spacing w:line="360" w:lineRule="auto"/>
        <w:ind w:firstLine="400"/>
        <w:rPr>
          <w:rFonts w:ascii="宋体" w:hAnsi="宋体"/>
          <w:kern w:val="0"/>
          <w:szCs w:val="21"/>
        </w:rPr>
      </w:pPr>
      <w:r>
        <w:rPr>
          <w:rFonts w:ascii="宋体" w:hAnsi="宋体"/>
          <w:kern w:val="0"/>
          <w:szCs w:val="21"/>
        </w:rPr>
        <w:t>3.4.2</w:t>
      </w:r>
      <w:r>
        <w:rPr>
          <w:rFonts w:hint="eastAsia" w:ascii="宋体" w:hAnsi="宋体"/>
          <w:kern w:val="0"/>
          <w:szCs w:val="21"/>
        </w:rPr>
        <w:t xml:space="preserve">报价有算术错误的，评审委员会按以下原则对比选报价进行修正，修正的价格经比选申请人书面确认后方具有约束力。比选申请人不接受修正价格的，评审委员会应否决其比选。 </w:t>
      </w:r>
    </w:p>
    <w:p>
      <w:pPr>
        <w:pStyle w:val="14"/>
        <w:spacing w:line="360" w:lineRule="auto"/>
        <w:ind w:firstLine="411" w:firstLineChars="196"/>
        <w:rPr>
          <w:rFonts w:hAnsi="宋体"/>
          <w:sz w:val="21"/>
          <w:szCs w:val="21"/>
        </w:rPr>
      </w:pPr>
      <w:r>
        <w:rPr>
          <w:rFonts w:hint="eastAsia" w:hAnsi="宋体"/>
          <w:sz w:val="21"/>
          <w:szCs w:val="21"/>
        </w:rPr>
        <w:t>比选申请文件第二个信封（报价文件）中的大、小写不一致的，以大写降幅为准。</w:t>
      </w:r>
    </w:p>
    <w:p>
      <w:pPr>
        <w:pStyle w:val="14"/>
        <w:spacing w:line="360" w:lineRule="auto"/>
        <w:ind w:firstLine="400"/>
        <w:rPr>
          <w:rFonts w:hAnsi="宋体"/>
          <w:sz w:val="21"/>
          <w:szCs w:val="21"/>
        </w:rPr>
      </w:pPr>
      <w:r>
        <w:rPr>
          <w:rFonts w:hAnsi="宋体"/>
          <w:sz w:val="21"/>
          <w:szCs w:val="21"/>
        </w:rPr>
        <w:t>3.4.</w:t>
      </w:r>
      <w:r>
        <w:rPr>
          <w:rFonts w:hint="eastAsia" w:hAnsi="宋体"/>
          <w:sz w:val="21"/>
          <w:szCs w:val="21"/>
        </w:rPr>
        <w:t>3</w:t>
      </w:r>
      <w:r>
        <w:rPr>
          <w:rFonts w:hAnsi="宋体"/>
          <w:sz w:val="21"/>
          <w:szCs w:val="21"/>
        </w:rPr>
        <w:t xml:space="preserve"> </w:t>
      </w:r>
      <w:r>
        <w:rPr>
          <w:rFonts w:hint="eastAsia" w:hAnsi="宋体"/>
          <w:sz w:val="21"/>
          <w:szCs w:val="21"/>
        </w:rPr>
        <w:t>修正后的最终报价若高于最高比选限价（如有），评审委员会应否决其比选。</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3.5第二个信封详细评审</w:t>
      </w:r>
    </w:p>
    <w:p>
      <w:pPr>
        <w:pStyle w:val="14"/>
        <w:spacing w:line="360" w:lineRule="auto"/>
        <w:ind w:firstLine="413" w:firstLineChars="196"/>
        <w:rPr>
          <w:rFonts w:hAnsi="宋体"/>
          <w:sz w:val="21"/>
          <w:szCs w:val="21"/>
        </w:rPr>
      </w:pPr>
      <w:r>
        <w:rPr>
          <w:rFonts w:hint="eastAsia" w:hAnsi="宋体"/>
          <w:b/>
          <w:sz w:val="21"/>
          <w:szCs w:val="21"/>
        </w:rPr>
        <w:t xml:space="preserve">3.5.1 </w:t>
      </w:r>
      <w:r>
        <w:rPr>
          <w:rFonts w:hint="eastAsia" w:hAnsi="宋体"/>
          <w:sz w:val="21"/>
          <w:szCs w:val="21"/>
        </w:rPr>
        <w:t>评审委员会按本章第2.2款规定的量化因素和标准进行价格折算，计算出评审价，并编制价格比较一览表。</w:t>
      </w:r>
    </w:p>
    <w:p>
      <w:pPr>
        <w:pStyle w:val="14"/>
        <w:spacing w:line="360" w:lineRule="auto"/>
        <w:ind w:firstLine="413" w:firstLineChars="196"/>
        <w:rPr>
          <w:rFonts w:hAnsi="宋体"/>
          <w:b/>
          <w:sz w:val="21"/>
          <w:szCs w:val="21"/>
        </w:rPr>
      </w:pPr>
      <w:r>
        <w:rPr>
          <w:rFonts w:hint="eastAsia" w:hAnsi="宋体"/>
          <w:b/>
          <w:sz w:val="21"/>
          <w:szCs w:val="21"/>
        </w:rPr>
        <w:t xml:space="preserve">3.5.2 </w:t>
      </w:r>
      <w:r>
        <w:rPr>
          <w:rFonts w:hint="eastAsia" w:hAnsi="宋体"/>
          <w:sz w:val="21"/>
          <w:szCs w:val="21"/>
        </w:rPr>
        <w:t>评审委会发现比选申请人的报价明显低于其他报价，使得其报价可能低于其个别成本的，应要求该比选申请人作出书面说明并提供相应的证明材料。比选申请人不能合理说明或不能提供相应证明材料的，评审委员会应认定该比选申请人以低于成本报价竞标，并否决其比选。</w:t>
      </w:r>
    </w:p>
    <w:p>
      <w:pPr>
        <w:pStyle w:val="7"/>
        <w:tabs>
          <w:tab w:val="left" w:pos="315"/>
        </w:tabs>
        <w:spacing w:before="0" w:after="0" w:line="360" w:lineRule="auto"/>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3.6 比选申请文件相关信息的核查</w:t>
      </w:r>
    </w:p>
    <w:p>
      <w:pPr>
        <w:pStyle w:val="58"/>
        <w:ind w:firstLine="420"/>
        <w:jc w:val="both"/>
        <w:rPr>
          <w:rFonts w:ascii="宋体" w:hAnsi="宋体" w:cs="Courier New"/>
          <w:kern w:val="2"/>
        </w:rPr>
      </w:pPr>
      <w:r>
        <w:rPr>
          <w:rFonts w:hint="eastAsia" w:ascii="宋体" w:hAnsi="宋体" w:cs="Courier New"/>
          <w:kern w:val="2"/>
        </w:rPr>
        <w:t>评审委员会应对在评审过程中发现的比选申请人与比选申请人之间、比选申请人与比选人之间存在的串通比选的情形进行评审和认定。比选申请人存在串通比选、弄虚作假、行贿等违法行为的，评审委员会应否决其比选。</w:t>
      </w:r>
    </w:p>
    <w:p>
      <w:pPr>
        <w:widowControl/>
        <w:spacing w:line="360" w:lineRule="auto"/>
        <w:ind w:firstLine="420"/>
        <w:rPr>
          <w:rFonts w:ascii="宋体" w:hAnsi="宋体" w:cs="宋体"/>
          <w:kern w:val="0"/>
          <w:szCs w:val="21"/>
        </w:rPr>
      </w:pPr>
      <w:r>
        <w:rPr>
          <w:rFonts w:hint="eastAsia" w:ascii="宋体" w:hAnsi="宋体" w:cs="宋体"/>
          <w:kern w:val="0"/>
          <w:szCs w:val="21"/>
        </w:rPr>
        <w:t>（1）有下列情形之一的，属于比选申请人相互串通比选：</w:t>
      </w:r>
    </w:p>
    <w:p>
      <w:pPr>
        <w:widowControl/>
        <w:spacing w:line="360" w:lineRule="auto"/>
        <w:ind w:firstLine="420"/>
        <w:rPr>
          <w:rFonts w:ascii="宋体" w:hAnsi="宋体" w:cs="宋体"/>
          <w:kern w:val="0"/>
          <w:szCs w:val="21"/>
        </w:rPr>
      </w:pPr>
      <w:r>
        <w:rPr>
          <w:rFonts w:hint="eastAsia" w:ascii="宋体" w:hAnsi="宋体" w:cs="宋体"/>
          <w:kern w:val="0"/>
          <w:szCs w:val="21"/>
        </w:rPr>
        <w:t>a.比选申请人之间协商比选报价等比选申请文件的实质性内容；</w:t>
      </w:r>
    </w:p>
    <w:p>
      <w:pPr>
        <w:widowControl/>
        <w:spacing w:line="360" w:lineRule="auto"/>
        <w:ind w:firstLine="420"/>
        <w:rPr>
          <w:rFonts w:ascii="宋体" w:hAnsi="宋体" w:cs="宋体"/>
          <w:kern w:val="0"/>
          <w:szCs w:val="21"/>
        </w:rPr>
      </w:pPr>
      <w:r>
        <w:rPr>
          <w:rFonts w:hint="eastAsia" w:ascii="宋体" w:hAnsi="宋体" w:cs="宋体"/>
          <w:kern w:val="0"/>
          <w:szCs w:val="21"/>
        </w:rPr>
        <w:t>b.比选申请人之间约定中选人；</w:t>
      </w:r>
    </w:p>
    <w:p>
      <w:pPr>
        <w:widowControl/>
        <w:spacing w:line="360" w:lineRule="auto"/>
        <w:ind w:firstLine="420"/>
        <w:rPr>
          <w:rFonts w:ascii="宋体" w:hAnsi="宋体" w:cs="宋体"/>
          <w:kern w:val="0"/>
          <w:szCs w:val="21"/>
        </w:rPr>
      </w:pPr>
      <w:r>
        <w:rPr>
          <w:rFonts w:hint="eastAsia" w:ascii="宋体" w:hAnsi="宋体" w:cs="宋体"/>
          <w:kern w:val="0"/>
          <w:szCs w:val="21"/>
        </w:rPr>
        <w:t>c.比选申请人之间约定部分比选申请人放弃比选或中选；</w:t>
      </w:r>
    </w:p>
    <w:p>
      <w:pPr>
        <w:widowControl/>
        <w:spacing w:line="360" w:lineRule="auto"/>
        <w:ind w:firstLine="420"/>
        <w:rPr>
          <w:rFonts w:ascii="宋体" w:hAnsi="宋体" w:cs="宋体"/>
          <w:kern w:val="0"/>
          <w:szCs w:val="21"/>
        </w:rPr>
      </w:pPr>
      <w:r>
        <w:rPr>
          <w:rFonts w:hint="eastAsia" w:ascii="宋体" w:hAnsi="宋体" w:cs="宋体"/>
          <w:kern w:val="0"/>
          <w:szCs w:val="21"/>
        </w:rPr>
        <w:t>d.属于同一集团、协会、商会等组织成员的比选申请人按照该组织要求协同比选；</w:t>
      </w:r>
    </w:p>
    <w:p>
      <w:pPr>
        <w:widowControl/>
        <w:spacing w:line="360" w:lineRule="auto"/>
        <w:ind w:firstLine="420"/>
        <w:rPr>
          <w:rFonts w:ascii="宋体" w:hAnsi="宋体" w:cs="宋体"/>
          <w:kern w:val="0"/>
          <w:szCs w:val="21"/>
        </w:rPr>
      </w:pPr>
      <w:r>
        <w:rPr>
          <w:rFonts w:hint="eastAsia" w:ascii="宋体" w:hAnsi="宋体" w:cs="宋体"/>
          <w:kern w:val="0"/>
          <w:szCs w:val="21"/>
        </w:rPr>
        <w:t>e.比选申请人之间为谋取中选或排斥特定比选申请人而采取的其他联合行动。</w:t>
      </w:r>
    </w:p>
    <w:p>
      <w:pPr>
        <w:widowControl/>
        <w:spacing w:line="360" w:lineRule="auto"/>
        <w:ind w:firstLine="420"/>
        <w:rPr>
          <w:rFonts w:ascii="宋体" w:hAnsi="宋体" w:cs="宋体"/>
          <w:kern w:val="0"/>
          <w:szCs w:val="21"/>
        </w:rPr>
      </w:pPr>
      <w:r>
        <w:rPr>
          <w:rFonts w:hint="eastAsia" w:ascii="宋体" w:hAnsi="宋体" w:cs="宋体"/>
          <w:kern w:val="0"/>
          <w:szCs w:val="21"/>
        </w:rPr>
        <w:t>（2）有下列情形之一的，视为比选申请人相互串通比选：</w:t>
      </w:r>
    </w:p>
    <w:p>
      <w:pPr>
        <w:widowControl/>
        <w:spacing w:line="360" w:lineRule="auto"/>
        <w:ind w:firstLine="420"/>
        <w:rPr>
          <w:rFonts w:ascii="宋体" w:hAnsi="宋体" w:cs="宋体"/>
          <w:kern w:val="0"/>
          <w:szCs w:val="21"/>
        </w:rPr>
      </w:pPr>
      <w:r>
        <w:rPr>
          <w:rFonts w:hint="eastAsia" w:ascii="宋体" w:hAnsi="宋体" w:cs="宋体"/>
          <w:kern w:val="0"/>
          <w:szCs w:val="21"/>
        </w:rPr>
        <w:t>a.不同比选申请人的比选申请文件由同一单位或个人编制；</w:t>
      </w:r>
    </w:p>
    <w:p>
      <w:pPr>
        <w:widowControl/>
        <w:spacing w:line="360" w:lineRule="auto"/>
        <w:ind w:firstLine="420"/>
        <w:rPr>
          <w:rFonts w:ascii="宋体" w:hAnsi="宋体" w:cs="宋体"/>
          <w:kern w:val="0"/>
          <w:szCs w:val="21"/>
        </w:rPr>
      </w:pPr>
      <w:r>
        <w:rPr>
          <w:rFonts w:hint="eastAsia" w:ascii="宋体" w:hAnsi="宋体" w:cs="宋体"/>
          <w:kern w:val="0"/>
          <w:szCs w:val="21"/>
        </w:rPr>
        <w:t>b.不同比选申请人委托同一单位或个人办理比选事宜；</w:t>
      </w:r>
    </w:p>
    <w:p>
      <w:pPr>
        <w:widowControl/>
        <w:spacing w:line="360" w:lineRule="auto"/>
        <w:ind w:firstLine="420"/>
        <w:rPr>
          <w:rFonts w:ascii="宋体" w:hAnsi="宋体" w:cs="宋体"/>
          <w:kern w:val="0"/>
          <w:szCs w:val="21"/>
        </w:rPr>
      </w:pPr>
      <w:r>
        <w:rPr>
          <w:rFonts w:hint="eastAsia" w:ascii="宋体" w:hAnsi="宋体" w:cs="宋体"/>
          <w:kern w:val="0"/>
          <w:szCs w:val="21"/>
        </w:rPr>
        <w:t>c.不同比选申请人的比选申请文件载明的项目管理成员为同一人；</w:t>
      </w:r>
    </w:p>
    <w:p>
      <w:pPr>
        <w:widowControl/>
        <w:spacing w:line="360" w:lineRule="auto"/>
        <w:ind w:firstLine="420"/>
        <w:rPr>
          <w:rFonts w:ascii="宋体" w:hAnsi="宋体" w:cs="宋体"/>
          <w:kern w:val="0"/>
          <w:szCs w:val="21"/>
        </w:rPr>
      </w:pPr>
      <w:r>
        <w:rPr>
          <w:rFonts w:hint="eastAsia" w:ascii="宋体" w:hAnsi="宋体" w:cs="宋体"/>
          <w:kern w:val="0"/>
          <w:szCs w:val="21"/>
        </w:rPr>
        <w:t>d.不同比选申请人的比选申请文件异常一致或比选报价呈规律性差异；</w:t>
      </w:r>
    </w:p>
    <w:p>
      <w:pPr>
        <w:widowControl/>
        <w:spacing w:line="360" w:lineRule="auto"/>
        <w:ind w:firstLine="420"/>
        <w:rPr>
          <w:rFonts w:ascii="宋体" w:hAnsi="宋体" w:cs="宋体"/>
          <w:kern w:val="0"/>
          <w:szCs w:val="21"/>
        </w:rPr>
      </w:pPr>
      <w:r>
        <w:rPr>
          <w:rFonts w:hint="eastAsia" w:ascii="宋体" w:hAnsi="宋体" w:cs="宋体"/>
          <w:kern w:val="0"/>
          <w:szCs w:val="21"/>
        </w:rPr>
        <w:t>e.不同比选申请人的比选申请文件相互混装；</w:t>
      </w:r>
    </w:p>
    <w:p>
      <w:pPr>
        <w:widowControl/>
        <w:spacing w:line="360" w:lineRule="auto"/>
        <w:ind w:firstLine="420"/>
        <w:rPr>
          <w:rFonts w:ascii="宋体" w:hAnsi="宋体" w:cs="宋体"/>
          <w:kern w:val="0"/>
          <w:szCs w:val="21"/>
        </w:rPr>
      </w:pPr>
      <w:r>
        <w:rPr>
          <w:rFonts w:hint="eastAsia" w:ascii="宋体" w:hAnsi="宋体" w:cs="宋体"/>
          <w:kern w:val="0"/>
          <w:szCs w:val="21"/>
        </w:rPr>
        <w:t>f.不同比选申请人的比选保证金从同一单位或个人的账户转出。</w:t>
      </w:r>
    </w:p>
    <w:p>
      <w:pPr>
        <w:widowControl/>
        <w:spacing w:line="360" w:lineRule="auto"/>
        <w:ind w:firstLine="420"/>
        <w:rPr>
          <w:rFonts w:ascii="宋体" w:hAnsi="宋体" w:cs="宋体"/>
          <w:kern w:val="0"/>
          <w:szCs w:val="21"/>
        </w:rPr>
      </w:pPr>
      <w:r>
        <w:rPr>
          <w:rFonts w:hint="eastAsia" w:ascii="宋体" w:hAnsi="宋体" w:cs="宋体"/>
          <w:kern w:val="0"/>
          <w:szCs w:val="21"/>
        </w:rPr>
        <w:t>（3）有下列情形之一的，属于比选人与比选申请人串通比选：</w:t>
      </w:r>
    </w:p>
    <w:p>
      <w:pPr>
        <w:widowControl/>
        <w:spacing w:line="360" w:lineRule="auto"/>
        <w:ind w:firstLine="420"/>
        <w:rPr>
          <w:rFonts w:ascii="宋体" w:hAnsi="宋体" w:cs="宋体"/>
          <w:kern w:val="0"/>
          <w:szCs w:val="21"/>
        </w:rPr>
      </w:pPr>
      <w:r>
        <w:rPr>
          <w:rFonts w:hint="eastAsia" w:ascii="宋体" w:hAnsi="宋体" w:cs="宋体"/>
          <w:kern w:val="0"/>
          <w:szCs w:val="21"/>
        </w:rPr>
        <w:t>a.比选人在启封前开启比选申请文件并将有关信息泄露给其他比选申请人;</w:t>
      </w:r>
    </w:p>
    <w:p>
      <w:pPr>
        <w:widowControl/>
        <w:spacing w:line="360" w:lineRule="auto"/>
        <w:ind w:firstLine="420"/>
        <w:rPr>
          <w:rFonts w:ascii="宋体" w:hAnsi="宋体" w:cs="宋体"/>
          <w:kern w:val="0"/>
          <w:szCs w:val="21"/>
        </w:rPr>
      </w:pPr>
      <w:r>
        <w:rPr>
          <w:rFonts w:hint="eastAsia" w:ascii="宋体" w:hAnsi="宋体" w:cs="宋体"/>
          <w:kern w:val="0"/>
          <w:szCs w:val="21"/>
        </w:rPr>
        <w:t>b.比选人直接或间接向比选申请人泄露标底、评审委员会成员等信息；</w:t>
      </w:r>
    </w:p>
    <w:p>
      <w:pPr>
        <w:widowControl/>
        <w:spacing w:line="360" w:lineRule="auto"/>
        <w:ind w:firstLine="420"/>
        <w:rPr>
          <w:rFonts w:ascii="宋体" w:hAnsi="宋体" w:cs="宋体"/>
          <w:kern w:val="0"/>
          <w:szCs w:val="21"/>
        </w:rPr>
      </w:pPr>
      <w:r>
        <w:rPr>
          <w:rFonts w:hint="eastAsia" w:ascii="宋体" w:hAnsi="宋体" w:cs="宋体"/>
          <w:kern w:val="0"/>
          <w:szCs w:val="21"/>
        </w:rPr>
        <w:t>c.比选人明示或暗示比选申请人压低或抬高比选报价；</w:t>
      </w:r>
    </w:p>
    <w:p>
      <w:pPr>
        <w:widowControl/>
        <w:spacing w:line="360" w:lineRule="auto"/>
        <w:ind w:firstLine="420"/>
        <w:rPr>
          <w:rFonts w:ascii="宋体" w:hAnsi="宋体" w:cs="宋体"/>
          <w:kern w:val="0"/>
          <w:szCs w:val="21"/>
        </w:rPr>
      </w:pPr>
      <w:r>
        <w:rPr>
          <w:rFonts w:hint="eastAsia" w:ascii="宋体" w:hAnsi="宋体" w:cs="宋体"/>
          <w:kern w:val="0"/>
          <w:szCs w:val="21"/>
        </w:rPr>
        <w:t>d.比选人授意比选申请人撤换、修改比选申请文件；</w:t>
      </w:r>
    </w:p>
    <w:p>
      <w:pPr>
        <w:widowControl/>
        <w:spacing w:line="360" w:lineRule="auto"/>
        <w:ind w:firstLine="420"/>
        <w:rPr>
          <w:rFonts w:ascii="宋体" w:hAnsi="宋体" w:cs="宋体"/>
          <w:kern w:val="0"/>
          <w:szCs w:val="21"/>
        </w:rPr>
      </w:pPr>
      <w:r>
        <w:rPr>
          <w:rFonts w:hint="eastAsia" w:ascii="宋体" w:hAnsi="宋体" w:cs="宋体"/>
          <w:kern w:val="0"/>
          <w:szCs w:val="21"/>
        </w:rPr>
        <w:t>e.比选人明示或暗示比选申请人为特定比选申请人中标提供方便；</w:t>
      </w:r>
    </w:p>
    <w:p>
      <w:pPr>
        <w:autoSpaceDE w:val="0"/>
        <w:autoSpaceDN w:val="0"/>
        <w:spacing w:line="360" w:lineRule="auto"/>
        <w:ind w:firstLine="420"/>
        <w:rPr>
          <w:rFonts w:ascii="宋体" w:hAnsi="宋体" w:cs="宋体"/>
          <w:kern w:val="0"/>
          <w:szCs w:val="21"/>
        </w:rPr>
      </w:pPr>
      <w:r>
        <w:rPr>
          <w:rFonts w:hint="eastAsia" w:ascii="宋体" w:hAnsi="宋体" w:cs="宋体"/>
          <w:kern w:val="0"/>
          <w:szCs w:val="21"/>
        </w:rPr>
        <w:t>f.比选人与比选申请人为谋求特定比选申请人中标而采取的其他串通行为。</w:t>
      </w:r>
    </w:p>
    <w:p>
      <w:pPr>
        <w:widowControl/>
        <w:spacing w:line="360" w:lineRule="auto"/>
        <w:ind w:firstLine="420"/>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）比选申请人有下列情形之一的，属于弄虚作假的行为：</w:t>
      </w:r>
    </w:p>
    <w:p>
      <w:pPr>
        <w:widowControl/>
        <w:spacing w:line="360" w:lineRule="auto"/>
        <w:ind w:firstLine="420"/>
        <w:rPr>
          <w:rFonts w:ascii="宋体" w:hAnsi="宋体" w:cs="宋体"/>
          <w:kern w:val="0"/>
          <w:szCs w:val="21"/>
        </w:rPr>
      </w:pPr>
      <w:r>
        <w:rPr>
          <w:rFonts w:ascii="宋体" w:hAnsi="宋体"/>
          <w:kern w:val="0"/>
          <w:szCs w:val="21"/>
        </w:rPr>
        <w:t>a.</w:t>
      </w:r>
      <w:r>
        <w:rPr>
          <w:rFonts w:hint="eastAsia" w:ascii="宋体" w:hAnsi="宋体" w:cs="宋体"/>
          <w:kern w:val="0"/>
          <w:szCs w:val="21"/>
        </w:rPr>
        <w:t>使用通过受让或租借等方式获取的资格、资质证书比选；</w:t>
      </w:r>
    </w:p>
    <w:p>
      <w:pPr>
        <w:widowControl/>
        <w:spacing w:line="360" w:lineRule="auto"/>
        <w:ind w:firstLine="420"/>
        <w:rPr>
          <w:rFonts w:ascii="宋体" w:hAnsi="宋体" w:cs="宋体"/>
          <w:kern w:val="0"/>
          <w:szCs w:val="21"/>
        </w:rPr>
      </w:pPr>
      <w:r>
        <w:rPr>
          <w:rFonts w:hint="eastAsia" w:ascii="宋体" w:hAnsi="宋体" w:cs="宋体"/>
          <w:kern w:val="0"/>
          <w:szCs w:val="21"/>
        </w:rPr>
        <w:t>b.使用伪造、变造的许可证件；</w:t>
      </w:r>
    </w:p>
    <w:p>
      <w:pPr>
        <w:widowControl/>
        <w:spacing w:line="360" w:lineRule="auto"/>
        <w:ind w:firstLine="420"/>
        <w:rPr>
          <w:rFonts w:ascii="宋体" w:hAnsi="宋体" w:cs="宋体"/>
          <w:kern w:val="0"/>
          <w:szCs w:val="21"/>
        </w:rPr>
      </w:pPr>
      <w:r>
        <w:rPr>
          <w:rFonts w:hint="eastAsia" w:ascii="宋体" w:hAnsi="宋体" w:cs="宋体"/>
          <w:kern w:val="0"/>
          <w:szCs w:val="21"/>
        </w:rPr>
        <w:t>c.提供虚假的业绩；</w:t>
      </w:r>
    </w:p>
    <w:p>
      <w:pPr>
        <w:widowControl/>
        <w:spacing w:line="360" w:lineRule="auto"/>
        <w:ind w:firstLine="420"/>
        <w:rPr>
          <w:rFonts w:ascii="宋体" w:hAnsi="宋体" w:cs="宋体"/>
          <w:kern w:val="0"/>
          <w:szCs w:val="21"/>
        </w:rPr>
      </w:pPr>
      <w:r>
        <w:rPr>
          <w:rFonts w:hint="eastAsia" w:ascii="宋体" w:hAnsi="宋体" w:cs="宋体"/>
          <w:kern w:val="0"/>
          <w:szCs w:val="21"/>
        </w:rPr>
        <w:t>d.提供虚假的项目经理或项目总工简历、劳动关系证明；</w:t>
      </w:r>
    </w:p>
    <w:p>
      <w:pPr>
        <w:widowControl/>
        <w:spacing w:line="360" w:lineRule="auto"/>
        <w:ind w:firstLine="420"/>
        <w:rPr>
          <w:rFonts w:ascii="宋体" w:hAnsi="宋体" w:cs="宋体"/>
          <w:kern w:val="0"/>
          <w:szCs w:val="21"/>
        </w:rPr>
      </w:pPr>
      <w:r>
        <w:rPr>
          <w:rFonts w:hint="eastAsia" w:ascii="宋体" w:hAnsi="宋体" w:cs="宋体"/>
          <w:kern w:val="0"/>
          <w:szCs w:val="21"/>
        </w:rPr>
        <w:t xml:space="preserve">e.提供虚假的信用状况； </w:t>
      </w:r>
    </w:p>
    <w:p>
      <w:pPr>
        <w:pStyle w:val="58"/>
        <w:ind w:firstLine="420"/>
        <w:jc w:val="both"/>
        <w:rPr>
          <w:rFonts w:ascii="宋体" w:hAnsi="宋体"/>
        </w:rPr>
      </w:pPr>
      <w:r>
        <w:rPr>
          <w:rFonts w:hint="eastAsia" w:ascii="宋体" w:hAnsi="宋体" w:cs="宋体"/>
        </w:rPr>
        <w:t>f.其他弄虚作假的行为。</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 xml:space="preserve"> 3.7比选申请文件的澄清和说明</w:t>
      </w:r>
    </w:p>
    <w:p>
      <w:pPr>
        <w:widowControl/>
        <w:spacing w:line="360" w:lineRule="auto"/>
        <w:ind w:firstLine="400"/>
        <w:rPr>
          <w:rFonts w:ascii="宋体" w:hAnsi="宋体"/>
          <w:kern w:val="0"/>
          <w:szCs w:val="21"/>
        </w:rPr>
      </w:pPr>
      <w:r>
        <w:rPr>
          <w:rFonts w:ascii="宋体" w:hAnsi="宋体"/>
          <w:kern w:val="0"/>
          <w:szCs w:val="21"/>
        </w:rPr>
        <w:t xml:space="preserve">3.7.1 </w:t>
      </w:r>
      <w:r>
        <w:rPr>
          <w:rFonts w:hint="eastAsia" w:ascii="宋体" w:hAnsi="宋体"/>
          <w:kern w:val="0"/>
          <w:szCs w:val="21"/>
        </w:rPr>
        <w:t xml:space="preserve">在评审过程中，评审委员会可以书面形式要求比选申请人对比选申请文件中含义不明确的内容、明显文字或计算错误进行书面澄清或说明。评审委员会不接受比选申请人主动提出的澄清、说明。比选申请人不按评审委员会要求澄清或说明的，评审委员会应否决其比选。 </w:t>
      </w:r>
    </w:p>
    <w:p>
      <w:pPr>
        <w:widowControl/>
        <w:spacing w:line="360" w:lineRule="auto"/>
        <w:ind w:firstLine="400"/>
        <w:rPr>
          <w:rFonts w:ascii="宋体" w:hAnsi="宋体"/>
          <w:kern w:val="0"/>
          <w:szCs w:val="21"/>
        </w:rPr>
      </w:pPr>
      <w:r>
        <w:rPr>
          <w:rFonts w:ascii="宋体" w:hAnsi="宋体"/>
          <w:kern w:val="0"/>
          <w:szCs w:val="21"/>
        </w:rPr>
        <w:t xml:space="preserve">3.7.2 </w:t>
      </w:r>
      <w:r>
        <w:rPr>
          <w:rFonts w:hint="eastAsia" w:ascii="宋体" w:hAnsi="宋体"/>
          <w:kern w:val="0"/>
          <w:szCs w:val="21"/>
        </w:rPr>
        <w:t xml:space="preserve">澄清和说明不得超出比选申请文件的范围或改变比选申请文件的实质性内容（算术性错误的修正除外）。比选申请人的书面澄清、说明属于比选申请文件的组成部分。 </w:t>
      </w:r>
    </w:p>
    <w:p>
      <w:pPr>
        <w:widowControl/>
        <w:spacing w:line="360" w:lineRule="auto"/>
        <w:ind w:firstLine="400"/>
        <w:rPr>
          <w:rFonts w:ascii="宋体" w:hAnsi="宋体"/>
          <w:kern w:val="0"/>
          <w:szCs w:val="21"/>
        </w:rPr>
      </w:pPr>
      <w:r>
        <w:rPr>
          <w:rFonts w:ascii="宋体" w:hAnsi="宋体"/>
          <w:kern w:val="0"/>
          <w:szCs w:val="21"/>
        </w:rPr>
        <w:t xml:space="preserve">3.7.3 </w:t>
      </w:r>
      <w:r>
        <w:rPr>
          <w:rFonts w:hint="eastAsia" w:ascii="宋体" w:hAnsi="宋体"/>
          <w:kern w:val="0"/>
          <w:szCs w:val="21"/>
        </w:rPr>
        <w:t xml:space="preserve">评审委员会不得暗示或诱导比选申请人作出澄清、说明，对比选申请人提交的澄清、说明有疑问的，可以要求比选申请人进一步澄清或说明，直至满足评审委员会的要求。 </w:t>
      </w:r>
    </w:p>
    <w:p>
      <w:pPr>
        <w:pStyle w:val="14"/>
        <w:spacing w:line="360" w:lineRule="auto"/>
        <w:ind w:firstLine="400"/>
        <w:rPr>
          <w:rFonts w:hAnsi="宋体"/>
          <w:sz w:val="21"/>
          <w:szCs w:val="21"/>
        </w:rPr>
      </w:pPr>
      <w:r>
        <w:rPr>
          <w:rFonts w:hAnsi="宋体"/>
          <w:sz w:val="21"/>
          <w:szCs w:val="21"/>
        </w:rPr>
        <w:t xml:space="preserve">3.7.4 </w:t>
      </w:r>
      <w:r>
        <w:rPr>
          <w:rFonts w:hint="eastAsia" w:hAnsi="宋体"/>
          <w:sz w:val="21"/>
          <w:szCs w:val="21"/>
        </w:rPr>
        <w:t>凡超出比选文件规定的或给发包人带来未曾要求的利益的变化、偏差或其他因素在评审时不予考虑。</w:t>
      </w:r>
    </w:p>
    <w:p>
      <w:pPr>
        <w:pStyle w:val="7"/>
        <w:tabs>
          <w:tab w:val="left" w:pos="315"/>
        </w:tabs>
        <w:spacing w:before="0" w:after="0" w:line="360" w:lineRule="auto"/>
        <w:rPr>
          <w:rFonts w:ascii="宋体" w:hAnsi="宋体" w:eastAsia="宋体"/>
          <w:sz w:val="21"/>
          <w:szCs w:val="21"/>
        </w:rPr>
      </w:pPr>
      <w:r>
        <w:rPr>
          <w:rFonts w:hint="eastAsia" w:ascii="宋体" w:hAnsi="宋体" w:eastAsia="宋体"/>
          <w:sz w:val="21"/>
          <w:szCs w:val="21"/>
        </w:rPr>
        <w:t>3.8不得否决比选的情形</w:t>
      </w:r>
    </w:p>
    <w:p>
      <w:pPr>
        <w:pStyle w:val="7"/>
        <w:tabs>
          <w:tab w:val="left" w:pos="315"/>
        </w:tabs>
        <w:spacing w:before="0" w:after="0" w:line="360" w:lineRule="auto"/>
        <w:ind w:firstLine="420" w:firstLineChars="200"/>
        <w:rPr>
          <w:rFonts w:ascii="宋体" w:hAnsi="宋体" w:eastAsia="宋体"/>
          <w:b w:val="0"/>
          <w:bCs w:val="0"/>
          <w:sz w:val="21"/>
          <w:szCs w:val="21"/>
        </w:rPr>
      </w:pPr>
      <w:r>
        <w:rPr>
          <w:rFonts w:hint="eastAsia" w:ascii="宋体" w:hAnsi="宋体" w:eastAsia="宋体"/>
          <w:b w:val="0"/>
          <w:bCs w:val="0"/>
          <w:sz w:val="21"/>
          <w:szCs w:val="21"/>
        </w:rPr>
        <w:t>比选申请文件存在 “评审办法前附表”之外情形的，均视为细微偏差，评审委员会不得否决</w:t>
      </w:r>
    </w:p>
    <w:p>
      <w:pPr>
        <w:pStyle w:val="7"/>
        <w:tabs>
          <w:tab w:val="left" w:pos="315"/>
        </w:tabs>
        <w:spacing w:before="0" w:after="0" w:line="360" w:lineRule="auto"/>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.9评审结果</w:t>
      </w:r>
    </w:p>
    <w:p>
      <w:pPr>
        <w:pStyle w:val="14"/>
        <w:spacing w:line="360" w:lineRule="auto"/>
        <w:ind w:firstLine="400"/>
        <w:rPr>
          <w:rFonts w:hAnsi="宋体"/>
          <w:sz w:val="21"/>
          <w:szCs w:val="21"/>
        </w:rPr>
      </w:pPr>
      <w:r>
        <w:rPr>
          <w:rFonts w:hint="eastAsia" w:hAnsi="宋体"/>
          <w:sz w:val="21"/>
          <w:szCs w:val="21"/>
        </w:rPr>
        <w:t>3.9.1评审委员会按照得分由高到低的顺序推荐中标候选人，并标明排序。</w:t>
      </w:r>
    </w:p>
    <w:p>
      <w:pPr>
        <w:pStyle w:val="14"/>
        <w:spacing w:line="360" w:lineRule="auto"/>
        <w:ind w:firstLine="420"/>
        <w:rPr>
          <w:rFonts w:hAnsi="宋体"/>
          <w:sz w:val="21"/>
          <w:szCs w:val="21"/>
        </w:rPr>
      </w:pPr>
      <w:r>
        <w:rPr>
          <w:rFonts w:hint="eastAsia" w:hAnsi="宋体"/>
          <w:sz w:val="21"/>
          <w:szCs w:val="21"/>
        </w:rPr>
        <w:t>3.9.2 评审委员会完成评审后，应当向比选人提交书面评审报告。</w:t>
      </w:r>
    </w:p>
    <w:p>
      <w:pPr>
        <w:rPr>
          <w:rFonts w:ascii="宋体" w:hAnsi="宋体"/>
        </w:rPr>
      </w:pPr>
    </w:p>
    <w:p>
      <w:pPr>
        <w:pStyle w:val="4"/>
        <w:rPr>
          <w:rFonts w:ascii="宋体" w:hAnsi="宋体"/>
        </w:rPr>
      </w:pPr>
      <w:bookmarkStart w:id="28" w:name="_Toc528624782"/>
    </w:p>
    <w:p>
      <w:pPr>
        <w:pStyle w:val="4"/>
        <w:jc w:val="center"/>
        <w:rPr>
          <w:rFonts w:ascii="宋体" w:hAnsi="宋体"/>
        </w:rPr>
      </w:pPr>
      <w:r>
        <w:rPr>
          <w:rFonts w:hint="eastAsia" w:ascii="宋体" w:hAnsi="宋体"/>
        </w:rPr>
        <w:t>第四篇  合同条款及格式</w:t>
      </w:r>
      <w:bookmarkEnd w:id="28"/>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spacing w:before="120" w:after="120" w:line="360" w:lineRule="auto"/>
        <w:jc w:val="center"/>
        <w:rPr>
          <w:rFonts w:ascii="宋体" w:hAnsi="宋体" w:eastAsia="宋体"/>
          <w:sz w:val="28"/>
          <w:szCs w:val="28"/>
        </w:rPr>
      </w:pPr>
      <w:bookmarkStart w:id="29" w:name="_Toc528624783"/>
      <w:r>
        <w:rPr>
          <w:rFonts w:hint="eastAsia" w:ascii="宋体" w:hAnsi="宋体" w:eastAsia="宋体"/>
          <w:sz w:val="28"/>
          <w:szCs w:val="28"/>
        </w:rPr>
        <w:t>第一节  通用合同条款</w:t>
      </w:r>
      <w:bookmarkEnd w:id="29"/>
    </w:p>
    <w:p>
      <w:pPr>
        <w:spacing w:line="360" w:lineRule="auto"/>
        <w:ind w:firstLine="420" w:firstLineChars="200"/>
        <w:jc w:val="left"/>
        <w:rPr>
          <w:rFonts w:ascii="宋体" w:hAnsi="宋体" w:cs="Courier New"/>
          <w:bCs/>
          <w:szCs w:val="21"/>
        </w:rPr>
      </w:pPr>
      <w:r>
        <w:rPr>
          <w:rFonts w:ascii="宋体" w:hAnsi="宋体" w:cs="宋体"/>
          <w:kern w:val="0"/>
          <w:szCs w:val="21"/>
        </w:rPr>
        <w:t>“通用合同条款”采用中华人民共和国《标准施工招标文件》（2007年版）的“通用合同条款”</w:t>
      </w:r>
      <w:r>
        <w:rPr>
          <w:rFonts w:hint="eastAsia" w:ascii="宋体" w:hAnsi="宋体" w:cs="宋体"/>
          <w:kern w:val="0"/>
          <w:szCs w:val="21"/>
        </w:rPr>
        <w:t>。</w:t>
      </w:r>
    </w:p>
    <w:p>
      <w:pPr>
        <w:spacing w:line="360" w:lineRule="auto"/>
        <w:ind w:firstLine="780" w:firstLineChars="325"/>
        <w:jc w:val="center"/>
        <w:rPr>
          <w:rFonts w:ascii="宋体" w:hAnsi="宋体"/>
          <w:sz w:val="24"/>
        </w:rPr>
      </w:pPr>
    </w:p>
    <w:p>
      <w:pPr>
        <w:pStyle w:val="5"/>
        <w:spacing w:before="120" w:after="120" w:line="360" w:lineRule="auto"/>
        <w:jc w:val="center"/>
        <w:rPr>
          <w:rFonts w:ascii="宋体" w:hAnsi="宋体" w:eastAsia="宋体"/>
          <w:b w:val="0"/>
          <w:szCs w:val="28"/>
        </w:rPr>
      </w:pPr>
      <w:bookmarkStart w:id="30" w:name="_Toc528624784"/>
      <w:r>
        <w:rPr>
          <w:rFonts w:ascii="宋体" w:hAnsi="宋体" w:eastAsia="宋体"/>
          <w:sz w:val="28"/>
          <w:szCs w:val="28"/>
        </w:rPr>
        <w:t>第二节</w:t>
      </w:r>
      <w:r>
        <w:rPr>
          <w:rFonts w:hint="eastAsia" w:ascii="宋体" w:hAnsi="宋体" w:eastAsia="宋体"/>
          <w:sz w:val="28"/>
          <w:szCs w:val="28"/>
        </w:rPr>
        <w:t xml:space="preserve">  </w:t>
      </w:r>
      <w:r>
        <w:rPr>
          <w:rFonts w:ascii="宋体" w:hAnsi="宋体" w:eastAsia="宋体"/>
          <w:sz w:val="28"/>
          <w:szCs w:val="28"/>
        </w:rPr>
        <w:t>专用合同条款</w:t>
      </w:r>
      <w:bookmarkEnd w:id="30"/>
    </w:p>
    <w:p>
      <w:pPr>
        <w:spacing w:beforeLines="50" w:afterLines="50" w:line="360" w:lineRule="auto"/>
        <w:jc w:val="center"/>
        <w:rPr>
          <w:rFonts w:ascii="宋体" w:hAnsi="宋体" w:cs="宋体"/>
          <w:b/>
          <w:kern w:val="0"/>
          <w:sz w:val="24"/>
        </w:rPr>
      </w:pPr>
      <w:r>
        <w:rPr>
          <w:rFonts w:ascii="宋体"/>
          <w:b/>
          <w:sz w:val="24"/>
        </w:rPr>
        <w:t>一、公路工程专用合同条款</w:t>
      </w:r>
    </w:p>
    <w:p>
      <w:pPr>
        <w:spacing w:line="360" w:lineRule="auto"/>
        <w:ind w:firstLine="420" w:firstLineChars="200"/>
        <w:rPr>
          <w:rFonts w:ascii="宋体" w:hAnsi="宋体"/>
          <w:b/>
          <w:sz w:val="28"/>
          <w:szCs w:val="28"/>
        </w:rPr>
      </w:pPr>
      <w:r>
        <w:rPr>
          <w:rFonts w:ascii="宋体" w:hAnsi="宋体" w:cs="宋体"/>
          <w:kern w:val="0"/>
          <w:szCs w:val="21"/>
        </w:rPr>
        <w:t>“公路工程专用合同条款”采用交通运输部《公路工程标准施工招标文件》（20</w:t>
      </w:r>
      <w:r>
        <w:rPr>
          <w:rFonts w:hint="eastAsia" w:ascii="宋体" w:hAnsi="宋体" w:cs="宋体"/>
          <w:kern w:val="0"/>
          <w:szCs w:val="21"/>
        </w:rPr>
        <w:t>18</w:t>
      </w:r>
      <w:r>
        <w:rPr>
          <w:rFonts w:ascii="宋体" w:hAnsi="宋体" w:cs="宋体"/>
          <w:kern w:val="0"/>
          <w:szCs w:val="21"/>
        </w:rPr>
        <w:t>年版</w:t>
      </w:r>
      <w:r>
        <w:rPr>
          <w:rFonts w:hint="eastAsia" w:ascii="宋体" w:hAnsi="宋体" w:cs="宋体"/>
          <w:kern w:val="0"/>
          <w:szCs w:val="21"/>
        </w:rPr>
        <w:t xml:space="preserve">  第一册</w:t>
      </w:r>
      <w:r>
        <w:rPr>
          <w:rFonts w:ascii="宋体" w:hAnsi="宋体" w:cs="宋体"/>
          <w:kern w:val="0"/>
          <w:szCs w:val="21"/>
        </w:rPr>
        <w:t>）“公路工程专用合同条款”</w:t>
      </w:r>
      <w:r>
        <w:rPr>
          <w:rFonts w:ascii="宋体" w:hAnsi="宋体" w:cs="宋体"/>
          <w:kern w:val="0"/>
          <w:sz w:val="24"/>
        </w:rPr>
        <w:t>。</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beforeLines="50" w:afterLines="50" w:line="360" w:lineRule="auto"/>
        <w:rPr>
          <w:rFonts w:ascii="宋体"/>
          <w:b/>
          <w:sz w:val="24"/>
        </w:rPr>
      </w:pPr>
    </w:p>
    <w:p>
      <w:pPr>
        <w:pStyle w:val="2"/>
        <w:ind w:firstLine="482"/>
        <w:rPr>
          <w:rFonts w:ascii="宋体"/>
          <w:b/>
          <w:sz w:val="24"/>
        </w:rPr>
      </w:pPr>
    </w:p>
    <w:p>
      <w:pPr>
        <w:pStyle w:val="2"/>
        <w:ind w:firstLine="482"/>
        <w:rPr>
          <w:rFonts w:ascii="宋体"/>
          <w:b/>
          <w:sz w:val="24"/>
        </w:rPr>
      </w:pPr>
    </w:p>
    <w:p>
      <w:pPr>
        <w:pStyle w:val="2"/>
        <w:ind w:firstLine="482"/>
        <w:rPr>
          <w:rFonts w:ascii="宋体"/>
          <w:b/>
          <w:sz w:val="24"/>
        </w:rPr>
      </w:pPr>
    </w:p>
    <w:p>
      <w:pPr>
        <w:spacing w:beforeLines="50" w:afterLines="50" w:line="360" w:lineRule="auto"/>
        <w:ind w:firstLine="3494" w:firstLineChars="1450"/>
        <w:rPr>
          <w:b/>
          <w:sz w:val="24"/>
        </w:rPr>
      </w:pPr>
      <w:r>
        <w:rPr>
          <w:rFonts w:hint="eastAsia" w:ascii="宋体"/>
          <w:b/>
          <w:sz w:val="24"/>
        </w:rPr>
        <w:t>二、</w:t>
      </w:r>
      <w:r>
        <w:rPr>
          <w:rFonts w:hint="eastAsia"/>
          <w:b/>
          <w:sz w:val="24"/>
        </w:rPr>
        <w:t>项目专用合同条款</w:t>
      </w:r>
    </w:p>
    <w:p>
      <w:pPr>
        <w:spacing w:beforeLines="50" w:afterLines="50"/>
        <w:rPr>
          <w:rFonts w:ascii="黑体" w:hAnsi="黑体" w:eastAsia="黑体"/>
          <w:b/>
          <w:sz w:val="24"/>
        </w:rPr>
      </w:pPr>
      <w:r>
        <w:rPr>
          <w:rFonts w:hint="eastAsia" w:ascii="黑体" w:hAnsi="黑体" w:eastAsia="黑体"/>
          <w:b/>
          <w:sz w:val="24"/>
        </w:rPr>
        <w:t>1 一般约定</w:t>
      </w:r>
    </w:p>
    <w:p>
      <w:pPr>
        <w:spacing w:line="360" w:lineRule="auto"/>
        <w:ind w:firstLine="422" w:firstLineChars="200"/>
        <w:rPr>
          <w:rFonts w:ascii="宋体" w:hAnsi="宋体"/>
          <w:b/>
          <w:szCs w:val="21"/>
        </w:rPr>
      </w:pPr>
      <w:r>
        <w:rPr>
          <w:rFonts w:hint="eastAsia" w:ascii="宋体" w:hAnsi="宋体"/>
          <w:b/>
          <w:szCs w:val="21"/>
        </w:rPr>
        <w:t>1.1.2合同当事人和人员</w:t>
      </w:r>
    </w:p>
    <w:p>
      <w:pPr>
        <w:spacing w:line="360" w:lineRule="auto"/>
        <w:ind w:firstLine="420"/>
        <w:rPr>
          <w:szCs w:val="21"/>
          <w:u w:val="single"/>
        </w:rPr>
      </w:pPr>
      <w:r>
        <w:rPr>
          <w:rFonts w:hint="eastAsia" w:ascii="宋体" w:hAnsi="宋体" w:cs="Courier New"/>
          <w:b/>
          <w:szCs w:val="21"/>
        </w:rPr>
        <w:t>1.1.2.2</w:t>
      </w:r>
      <w:r>
        <w:rPr>
          <w:rFonts w:hint="eastAsia" w:ascii="宋体" w:hAnsi="宋体" w:cs="Courier New"/>
          <w:szCs w:val="21"/>
        </w:rPr>
        <w:t xml:space="preserve">  发</w:t>
      </w:r>
      <w:r>
        <w:rPr>
          <w:rFonts w:hint="eastAsia"/>
          <w:szCs w:val="21"/>
        </w:rPr>
        <w:t>包人：</w:t>
      </w:r>
      <w:r>
        <w:rPr>
          <w:rFonts w:hint="eastAsia"/>
          <w:szCs w:val="21"/>
          <w:u w:val="single"/>
        </w:rPr>
        <w:t>四川成渝高速公路股份有限公司成渝分公司</w:t>
      </w:r>
    </w:p>
    <w:p>
      <w:pPr>
        <w:pStyle w:val="14"/>
        <w:spacing w:line="360" w:lineRule="auto"/>
        <w:ind w:firstLine="402" w:firstLineChars="200"/>
        <w:rPr>
          <w:rFonts w:ascii="Times New Roman" w:hAnsi="Times New Roman"/>
          <w:u w:val="single"/>
        </w:rPr>
      </w:pPr>
      <w:r>
        <w:rPr>
          <w:rFonts w:hint="eastAsia" w:hAnsi="宋体"/>
          <w:b/>
        </w:rPr>
        <w:t>1.1.2.3</w:t>
      </w:r>
      <w:r>
        <w:rPr>
          <w:rFonts w:hint="eastAsia" w:hAnsi="宋体"/>
        </w:rPr>
        <w:t xml:space="preserve"> </w:t>
      </w:r>
      <w:r>
        <w:rPr>
          <w:rFonts w:hint="eastAsia" w:hAnsi="宋体"/>
          <w:sz w:val="21"/>
          <w:szCs w:val="21"/>
        </w:rPr>
        <w:t xml:space="preserve"> 承包人：</w:t>
      </w:r>
      <w:r>
        <w:rPr>
          <w:rFonts w:hint="eastAsia" w:ascii="Times New Roman" w:hAnsi="Times New Roman"/>
          <w:sz w:val="21"/>
          <w:szCs w:val="21"/>
          <w:u w:val="single"/>
        </w:rPr>
        <w:t>通过公开比选确定的与发包人签订合同协议书的当事人。</w:t>
      </w:r>
    </w:p>
    <w:p>
      <w:pPr>
        <w:pStyle w:val="14"/>
        <w:spacing w:line="360" w:lineRule="auto"/>
        <w:ind w:firstLine="402" w:firstLineChars="200"/>
        <w:rPr>
          <w:rFonts w:hAnsi="宋体"/>
          <w:sz w:val="21"/>
          <w:szCs w:val="21"/>
          <w:u w:val="single"/>
        </w:rPr>
      </w:pPr>
      <w:r>
        <w:rPr>
          <w:rFonts w:hint="eastAsia" w:hAnsi="宋体"/>
          <w:b/>
        </w:rPr>
        <w:t xml:space="preserve">1.1.2.6 </w:t>
      </w:r>
      <w:r>
        <w:rPr>
          <w:rFonts w:hint="eastAsia" w:hAnsi="宋体"/>
        </w:rPr>
        <w:t xml:space="preserve"> </w:t>
      </w:r>
      <w:r>
        <w:rPr>
          <w:rFonts w:hint="eastAsia" w:hAnsi="宋体"/>
          <w:sz w:val="21"/>
          <w:szCs w:val="21"/>
        </w:rPr>
        <w:t>监理人：</w:t>
      </w:r>
      <w:r>
        <w:rPr>
          <w:rFonts w:hint="eastAsia" w:hAnsi="宋体"/>
          <w:sz w:val="21"/>
          <w:szCs w:val="21"/>
          <w:u w:val="single"/>
        </w:rPr>
        <w:t xml:space="preserve">   （发包人另行通知）。</w:t>
      </w:r>
    </w:p>
    <w:p>
      <w:pPr>
        <w:spacing w:line="360" w:lineRule="auto"/>
        <w:ind w:firstLine="422" w:firstLineChars="200"/>
        <w:rPr>
          <w:rFonts w:ascii="宋体" w:hAnsi="宋体"/>
          <w:b/>
          <w:szCs w:val="21"/>
        </w:rPr>
      </w:pPr>
      <w:r>
        <w:rPr>
          <w:rFonts w:ascii="宋体" w:hAnsi="宋体"/>
          <w:b/>
          <w:szCs w:val="21"/>
        </w:rPr>
        <w:t>1.1.3</w:t>
      </w:r>
      <w:r>
        <w:rPr>
          <w:rFonts w:hint="eastAsia" w:ascii="宋体" w:hAnsi="宋体"/>
          <w:b/>
          <w:szCs w:val="21"/>
        </w:rPr>
        <w:t>工程和设备</w:t>
      </w:r>
    </w:p>
    <w:p>
      <w:pPr>
        <w:spacing w:line="360" w:lineRule="auto"/>
        <w:ind w:firstLine="472"/>
        <w:rPr>
          <w:rFonts w:ascii="宋体" w:hAnsi="宋体"/>
          <w:szCs w:val="21"/>
        </w:rPr>
      </w:pPr>
      <w:r>
        <w:rPr>
          <w:rFonts w:ascii="宋体" w:hAnsi="宋体"/>
          <w:b/>
          <w:szCs w:val="21"/>
        </w:rPr>
        <w:t>1.1.3.4</w:t>
      </w:r>
      <w:r>
        <w:rPr>
          <w:rFonts w:hint="eastAsia" w:ascii="宋体" w:hAnsi="宋体"/>
          <w:b/>
          <w:szCs w:val="21"/>
        </w:rPr>
        <w:t xml:space="preserve"> </w:t>
      </w:r>
      <w:r>
        <w:rPr>
          <w:rFonts w:hint="eastAsia" w:ascii="宋体" w:hAnsi="宋体"/>
          <w:szCs w:val="21"/>
        </w:rPr>
        <w:t>单项工程：标段范围内计重设备委外维护抢修工程</w:t>
      </w:r>
    </w:p>
    <w:p>
      <w:pPr>
        <w:spacing w:line="360" w:lineRule="auto"/>
        <w:ind w:firstLine="472"/>
        <w:rPr>
          <w:rFonts w:ascii="宋体" w:hAnsi="宋体"/>
          <w:szCs w:val="21"/>
        </w:rPr>
      </w:pPr>
      <w:r>
        <w:rPr>
          <w:rFonts w:ascii="宋体" w:hAnsi="宋体"/>
          <w:b/>
          <w:szCs w:val="21"/>
        </w:rPr>
        <w:t>1.1.3.10</w:t>
      </w:r>
      <w:r>
        <w:rPr>
          <w:rFonts w:hint="eastAsia" w:ascii="宋体" w:hAnsi="宋体"/>
          <w:szCs w:val="21"/>
        </w:rPr>
        <w:t>永久占地：指为实施本合同工程而需要的一切永久占用的土地。</w:t>
      </w:r>
    </w:p>
    <w:p>
      <w:pPr>
        <w:spacing w:line="360" w:lineRule="auto"/>
        <w:ind w:firstLine="472"/>
        <w:rPr>
          <w:rFonts w:ascii="宋体" w:hAnsi="宋体"/>
          <w:b/>
          <w:szCs w:val="21"/>
        </w:rPr>
      </w:pPr>
      <w:r>
        <w:rPr>
          <w:rFonts w:ascii="宋体" w:hAnsi="宋体"/>
          <w:b/>
          <w:szCs w:val="21"/>
        </w:rPr>
        <w:t>1.1.3.11</w:t>
      </w:r>
      <w:r>
        <w:rPr>
          <w:rFonts w:hint="eastAsia" w:ascii="宋体" w:hAnsi="宋体"/>
          <w:szCs w:val="21"/>
        </w:rPr>
        <w:t>临时占地：指为实施本合同工程而需要的一切临时占用的土地，包括承包人驻地建设的办公室、食堂、宿舍、道路和机械设备停放场，材料堆放场地、仓库等。</w:t>
      </w:r>
    </w:p>
    <w:p>
      <w:pPr>
        <w:spacing w:line="360" w:lineRule="auto"/>
        <w:ind w:firstLine="422" w:firstLineChars="200"/>
        <w:rPr>
          <w:rFonts w:ascii="宋体" w:hAnsi="宋体"/>
          <w:b/>
          <w:szCs w:val="21"/>
        </w:rPr>
      </w:pPr>
      <w:r>
        <w:rPr>
          <w:rFonts w:hint="eastAsia" w:ascii="宋体" w:hAnsi="宋体"/>
          <w:b/>
          <w:szCs w:val="21"/>
        </w:rPr>
        <w:t>1.1.4日期</w:t>
      </w:r>
    </w:p>
    <w:p>
      <w:pPr>
        <w:spacing w:line="360" w:lineRule="auto"/>
        <w:ind w:firstLine="422" w:firstLineChars="200"/>
        <w:rPr>
          <w:rFonts w:ascii="宋体" w:hAnsi="宋体"/>
          <w:b/>
          <w:szCs w:val="21"/>
        </w:rPr>
      </w:pPr>
      <w:r>
        <w:rPr>
          <w:rFonts w:hint="eastAsia" w:ascii="宋体" w:hAnsi="宋体"/>
          <w:b/>
          <w:szCs w:val="21"/>
        </w:rPr>
        <w:t>1.1.4.3工期</w:t>
      </w:r>
    </w:p>
    <w:p>
      <w:pPr>
        <w:pStyle w:val="14"/>
        <w:spacing w:line="480" w:lineRule="exact"/>
        <w:ind w:firstLine="420" w:firstLineChars="200"/>
        <w:rPr>
          <w:rFonts w:hAnsi="宋体"/>
          <w:sz w:val="21"/>
          <w:szCs w:val="21"/>
        </w:rPr>
      </w:pPr>
      <w:r>
        <w:rPr>
          <w:rFonts w:hint="eastAsia" w:hAnsi="宋体"/>
          <w:sz w:val="21"/>
          <w:szCs w:val="21"/>
        </w:rPr>
        <w:t>将原条款修改为：指实际工期即从合同签订之日算起三年时间。</w:t>
      </w:r>
    </w:p>
    <w:p>
      <w:pPr>
        <w:adjustRightInd w:val="0"/>
        <w:snapToGrid w:val="0"/>
        <w:spacing w:line="360" w:lineRule="auto"/>
        <w:ind w:firstLine="420" w:firstLineChars="200"/>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1.1.4.5 缺陷责任期</w:t>
      </w:r>
    </w:p>
    <w:p>
      <w:pPr>
        <w:spacing w:line="360" w:lineRule="auto"/>
        <w:ind w:firstLine="420" w:firstLineChars="200"/>
        <w:rPr>
          <w:rFonts w:ascii="宋体" w:hAnsi="宋体"/>
          <w:b/>
          <w:szCs w:val="21"/>
        </w:rPr>
      </w:pPr>
      <w:r>
        <w:rPr>
          <w:rFonts w:hint="eastAsia" w:ascii="宋体" w:hAnsi="宋体"/>
          <w:szCs w:val="21"/>
        </w:rPr>
        <w:t>无</w:t>
      </w:r>
    </w:p>
    <w:p>
      <w:pPr>
        <w:adjustRightInd w:val="0"/>
        <w:snapToGrid w:val="0"/>
        <w:spacing w:line="360" w:lineRule="auto"/>
        <w:rPr>
          <w:rFonts w:ascii="宋体" w:hAnsi="宋体"/>
          <w:b/>
          <w:szCs w:val="21"/>
        </w:rPr>
      </w:pPr>
      <w:r>
        <w:rPr>
          <w:rFonts w:hint="eastAsia" w:ascii="宋体" w:hAnsi="宋体"/>
          <w:b/>
          <w:szCs w:val="21"/>
        </w:rPr>
        <w:t>1.11专利技术</w:t>
      </w:r>
    </w:p>
    <w:p>
      <w:pPr>
        <w:spacing w:line="360" w:lineRule="auto"/>
        <w:ind w:firstLine="422" w:firstLineChars="200"/>
        <w:rPr>
          <w:rFonts w:ascii="宋体" w:hAnsi="宋体"/>
          <w:b/>
          <w:szCs w:val="21"/>
        </w:rPr>
      </w:pPr>
      <w:r>
        <w:rPr>
          <w:rFonts w:hint="eastAsia" w:ascii="宋体" w:hAnsi="宋体"/>
          <w:b/>
          <w:szCs w:val="21"/>
        </w:rPr>
        <w:t>1.11.4版权（新增）</w:t>
      </w:r>
    </w:p>
    <w:p>
      <w:pPr>
        <w:pStyle w:val="14"/>
        <w:spacing w:line="360" w:lineRule="auto"/>
        <w:rPr>
          <w:rFonts w:hAnsi="宋体"/>
          <w:sz w:val="21"/>
          <w:szCs w:val="21"/>
        </w:rPr>
      </w:pPr>
      <w:r>
        <w:rPr>
          <w:rFonts w:hint="eastAsia" w:hAnsi="宋体"/>
          <w:sz w:val="21"/>
          <w:szCs w:val="21"/>
        </w:rPr>
        <w:t xml:space="preserve">    由承包人提供给发包人的所有的图纸、文件和其他含有数据与资料的材料的版权应属于承包人，或如果上述材料是任何第三方直接或间接通过承包人提供给发包人的，这些材料的版权仍应属于该第三方。</w:t>
      </w:r>
    </w:p>
    <w:p>
      <w:pPr>
        <w:pStyle w:val="14"/>
        <w:spacing w:line="360" w:lineRule="auto"/>
        <w:rPr>
          <w:rFonts w:hAnsi="宋体"/>
          <w:b/>
          <w:bCs/>
          <w:sz w:val="21"/>
          <w:szCs w:val="21"/>
        </w:rPr>
      </w:pPr>
      <w:r>
        <w:rPr>
          <w:rFonts w:hint="eastAsia" w:hAnsi="宋体"/>
          <w:sz w:val="21"/>
          <w:szCs w:val="21"/>
        </w:rPr>
        <w:t xml:space="preserve">    承包人提供的设备必须包含内置的配套软件系统，该系统必须符合本比选文件技术规范的要求。在系统运行期间，承包人还应该根据需方的要求或根据实际情况免费提供软件升级服务。</w:t>
      </w:r>
    </w:p>
    <w:p>
      <w:pPr>
        <w:spacing w:line="360" w:lineRule="auto"/>
        <w:ind w:firstLine="420"/>
        <w:rPr>
          <w:rFonts w:ascii="宋体" w:hAnsi="宋体"/>
          <w:szCs w:val="21"/>
        </w:rPr>
      </w:pPr>
      <w:r>
        <w:rPr>
          <w:rFonts w:hint="eastAsia" w:ascii="宋体" w:hAnsi="宋体"/>
          <w:szCs w:val="21"/>
        </w:rPr>
        <w:t>承包人在工程中所使用及安装的软件均必须为正版软件，所提供程序的最终合法用户应为发包人（即发包人拥有最终使用权）。</w:t>
      </w:r>
    </w:p>
    <w:p>
      <w:pPr>
        <w:spacing w:line="360" w:lineRule="auto"/>
        <w:ind w:firstLine="420"/>
        <w:rPr>
          <w:rFonts w:ascii="宋体" w:hAnsi="宋体"/>
          <w:szCs w:val="21"/>
        </w:rPr>
      </w:pPr>
      <w:r>
        <w:rPr>
          <w:rFonts w:hint="eastAsia" w:ascii="宋体" w:hAnsi="宋体"/>
          <w:szCs w:val="21"/>
        </w:rPr>
        <w:t>若因承包人提供的前述资料或软件系统等对相关权利人构成侵权的，一切责任由承包人承担，发包人被要求承担的，可向承包人要求追偿，追偿范围包括但不限于发包人因此支付的赔偿款、律师费、诉讼费、保全费、差旅费等。</w:t>
      </w:r>
    </w:p>
    <w:p>
      <w:pPr>
        <w:spacing w:line="360" w:lineRule="auto"/>
        <w:rPr>
          <w:rFonts w:ascii="宋体" w:hAnsi="宋体"/>
          <w:b/>
          <w:szCs w:val="21"/>
        </w:rPr>
      </w:pPr>
      <w:r>
        <w:rPr>
          <w:rFonts w:ascii="宋体" w:hAnsi="宋体"/>
          <w:b/>
          <w:szCs w:val="21"/>
        </w:rPr>
        <w:t>1.12 图纸和文件的保密</w:t>
      </w:r>
    </w:p>
    <w:p>
      <w:pPr>
        <w:adjustRightInd w:val="0"/>
        <w:snapToGrid w:val="0"/>
        <w:spacing w:line="360" w:lineRule="auto"/>
        <w:rPr>
          <w:b/>
          <w:szCs w:val="21"/>
        </w:rPr>
      </w:pPr>
      <w:r>
        <w:rPr>
          <w:rFonts w:hAnsi="宋体"/>
          <w:b/>
          <w:szCs w:val="21"/>
        </w:rPr>
        <w:t>本款补充第</w:t>
      </w:r>
      <w:r>
        <w:rPr>
          <w:b/>
          <w:szCs w:val="21"/>
        </w:rPr>
        <w:t>1.12.3</w:t>
      </w:r>
      <w:r>
        <w:rPr>
          <w:rFonts w:hAnsi="宋体"/>
          <w:b/>
          <w:szCs w:val="21"/>
        </w:rPr>
        <w:t>项：</w:t>
      </w:r>
    </w:p>
    <w:p>
      <w:pPr>
        <w:adjustRightInd w:val="0"/>
        <w:snapToGrid w:val="0"/>
        <w:spacing w:line="360" w:lineRule="auto"/>
        <w:ind w:firstLine="420"/>
        <w:rPr>
          <w:rFonts w:ascii="宋体" w:hAnsi="宋体"/>
          <w:szCs w:val="21"/>
        </w:rPr>
      </w:pPr>
      <w:r>
        <w:rPr>
          <w:rFonts w:ascii="宋体" w:hAnsi="宋体"/>
          <w:b/>
          <w:szCs w:val="21"/>
        </w:rPr>
        <w:t>1.12.3</w:t>
      </w:r>
      <w:r>
        <w:rPr>
          <w:rFonts w:hAnsi="宋体"/>
          <w:szCs w:val="21"/>
        </w:rPr>
        <w:t>（新增）承包人要出版与本项目相关的一切资料，必须事先征得发包人的书面同意。</w:t>
      </w:r>
    </w:p>
    <w:p>
      <w:pPr>
        <w:spacing w:beforeLines="50" w:afterLines="50"/>
        <w:rPr>
          <w:rFonts w:ascii="黑体" w:hAnsi="黑体" w:eastAsia="黑体"/>
          <w:b/>
          <w:szCs w:val="21"/>
        </w:rPr>
      </w:pPr>
      <w:r>
        <w:rPr>
          <w:rFonts w:hint="eastAsia" w:ascii="黑体" w:hAnsi="黑体" w:eastAsia="黑体"/>
          <w:b/>
          <w:szCs w:val="21"/>
        </w:rPr>
        <w:t>2 发包人义务</w:t>
      </w:r>
    </w:p>
    <w:p>
      <w:pPr>
        <w:spacing w:line="360" w:lineRule="auto"/>
        <w:rPr>
          <w:rFonts w:ascii="宋体" w:hAnsi="宋体"/>
          <w:b/>
          <w:szCs w:val="21"/>
        </w:rPr>
      </w:pPr>
      <w:r>
        <w:rPr>
          <w:rFonts w:hint="eastAsia" w:ascii="宋体" w:hAnsi="宋体"/>
          <w:b/>
          <w:szCs w:val="21"/>
        </w:rPr>
        <w:t>2.3提供施工场地</w:t>
      </w:r>
    </w:p>
    <w:p>
      <w:pPr>
        <w:spacing w:line="360" w:lineRule="auto"/>
        <w:ind w:firstLine="420" w:firstLineChars="200"/>
        <w:rPr>
          <w:rFonts w:ascii="宋体" w:hAnsi="宋体"/>
          <w:szCs w:val="21"/>
        </w:rPr>
      </w:pPr>
      <w:r>
        <w:rPr>
          <w:rFonts w:hint="eastAsia" w:ascii="宋体" w:hAnsi="宋体"/>
          <w:szCs w:val="21"/>
        </w:rPr>
        <w:t>本款补充：临时占地由承包人负责办理，发包人可协助办理有关手续。</w:t>
      </w:r>
    </w:p>
    <w:p>
      <w:pPr>
        <w:spacing w:line="360" w:lineRule="auto"/>
        <w:ind w:firstLine="422" w:firstLineChars="200"/>
        <w:rPr>
          <w:rFonts w:ascii="宋体" w:hAnsi="宋体"/>
          <w:b/>
          <w:szCs w:val="21"/>
        </w:rPr>
      </w:pPr>
      <w:r>
        <w:rPr>
          <w:rFonts w:ascii="宋体" w:hAnsi="宋体"/>
          <w:b/>
          <w:szCs w:val="21"/>
        </w:rPr>
        <w:t>4.1.1遵守法律</w:t>
      </w:r>
    </w:p>
    <w:p>
      <w:pPr>
        <w:spacing w:line="360" w:lineRule="auto"/>
        <w:ind w:firstLine="420" w:firstLineChars="200"/>
        <w:rPr>
          <w:rFonts w:ascii="宋体" w:hAnsi="宋体"/>
          <w:szCs w:val="21"/>
        </w:rPr>
      </w:pPr>
      <w:r>
        <w:rPr>
          <w:rFonts w:ascii="宋体" w:hAnsi="宋体"/>
          <w:szCs w:val="21"/>
        </w:rPr>
        <w:t>本项补充：</w:t>
      </w:r>
    </w:p>
    <w:p>
      <w:pPr>
        <w:spacing w:line="360" w:lineRule="auto"/>
        <w:ind w:firstLine="420" w:firstLineChars="200"/>
        <w:rPr>
          <w:rFonts w:ascii="宋体" w:hAnsi="宋体"/>
          <w:szCs w:val="21"/>
        </w:rPr>
      </w:pPr>
      <w:r>
        <w:rPr>
          <w:rFonts w:ascii="宋体" w:hAnsi="宋体"/>
          <w:szCs w:val="21"/>
        </w:rPr>
        <w:t>（1）承包人应遵守现行的所有法律，不论是国家、省、市的还是影响合同执行并对承包人有约束的法律。如果因承包人或其派遣人员违反了这些法律，从而导致债务、损失、索赔、罚金、处罚等费用，不论其性质如何，由承包人自行承担。</w:t>
      </w:r>
    </w:p>
    <w:p>
      <w:pPr>
        <w:spacing w:line="360" w:lineRule="auto"/>
        <w:ind w:firstLine="420" w:firstLineChars="200"/>
        <w:rPr>
          <w:rFonts w:ascii="宋体" w:hAnsi="宋体"/>
          <w:b/>
          <w:szCs w:val="21"/>
        </w:rPr>
      </w:pPr>
      <w:r>
        <w:rPr>
          <w:rFonts w:ascii="宋体" w:hAnsi="宋体"/>
          <w:szCs w:val="21"/>
        </w:rPr>
        <w:t>（2）承包人应保护和保障发包人免于承担由于承包人的疏忽不当行为造成的所有索赔、诉讼、损害赔偿、诉讼费、收费及其他的责任。</w:t>
      </w:r>
    </w:p>
    <w:p>
      <w:pPr>
        <w:spacing w:line="360" w:lineRule="auto"/>
        <w:ind w:firstLine="422" w:firstLineChars="200"/>
        <w:rPr>
          <w:rFonts w:ascii="宋体" w:hAnsi="宋体"/>
          <w:b/>
          <w:szCs w:val="21"/>
        </w:rPr>
      </w:pPr>
      <w:r>
        <w:rPr>
          <w:rFonts w:hint="eastAsia" w:ascii="宋体" w:hAnsi="宋体"/>
          <w:b/>
          <w:szCs w:val="21"/>
        </w:rPr>
        <w:t>4.1.2依法纳税</w:t>
      </w:r>
    </w:p>
    <w:p>
      <w:pPr>
        <w:pStyle w:val="14"/>
        <w:spacing w:line="360" w:lineRule="auto"/>
        <w:ind w:firstLine="420" w:firstLineChars="200"/>
        <w:rPr>
          <w:rFonts w:hAnsi="宋体" w:cs="Arial"/>
          <w:sz w:val="21"/>
          <w:szCs w:val="21"/>
        </w:rPr>
      </w:pPr>
      <w:r>
        <w:rPr>
          <w:rFonts w:hAnsi="宋体"/>
          <w:sz w:val="21"/>
          <w:szCs w:val="21"/>
        </w:rPr>
        <w:t>本项补充：承包人因承包本合同工程需缴纳的一切税、费均由承包人承担，并包含在所报的单价或总额价内，不单独报价。</w:t>
      </w:r>
    </w:p>
    <w:p>
      <w:pPr>
        <w:spacing w:line="360" w:lineRule="auto"/>
        <w:ind w:firstLine="420" w:firstLineChars="200"/>
        <w:rPr>
          <w:rFonts w:hAnsi="宋体"/>
          <w:szCs w:val="21"/>
        </w:rPr>
      </w:pPr>
      <w:r>
        <w:rPr>
          <w:rFonts w:hint="eastAsia" w:ascii="宋体" w:hAnsi="宋体"/>
          <w:szCs w:val="21"/>
        </w:rPr>
        <w:t>（14）承包人应履行项目专用合同条款约定的其他义务。</w:t>
      </w:r>
    </w:p>
    <w:p>
      <w:pPr>
        <w:pStyle w:val="14"/>
        <w:spacing w:line="360" w:lineRule="auto"/>
        <w:ind w:firstLine="480"/>
        <w:rPr>
          <w:rFonts w:hAnsi="宋体"/>
          <w:b/>
          <w:sz w:val="21"/>
          <w:szCs w:val="21"/>
        </w:rPr>
      </w:pPr>
      <w:r>
        <w:rPr>
          <w:rFonts w:hint="eastAsia" w:hAnsi="宋体"/>
          <w:b/>
          <w:sz w:val="21"/>
          <w:szCs w:val="21"/>
        </w:rPr>
        <w:t>4.1.12（新增）承包人的责任和一般义务</w:t>
      </w:r>
    </w:p>
    <w:p>
      <w:pPr>
        <w:pStyle w:val="14"/>
        <w:spacing w:line="360" w:lineRule="auto"/>
        <w:ind w:firstLine="480"/>
        <w:rPr>
          <w:rFonts w:hAnsi="宋体"/>
          <w:b/>
          <w:sz w:val="21"/>
          <w:szCs w:val="21"/>
        </w:rPr>
      </w:pPr>
      <w:r>
        <w:rPr>
          <w:rFonts w:hint="eastAsia" w:hAnsi="宋体"/>
          <w:sz w:val="21"/>
          <w:szCs w:val="21"/>
        </w:rPr>
        <w:t>（1）承包人要确认在递交比选申请文件之前，已对本合同材料、设备采购及施工的比选申请文件和标价的报价清单中开列的单价的</w:t>
      </w:r>
      <w:r>
        <w:rPr>
          <w:rFonts w:hint="eastAsia" w:hAnsi="宋体"/>
          <w:spacing w:val="-4"/>
          <w:sz w:val="21"/>
          <w:szCs w:val="21"/>
        </w:rPr>
        <w:t>正确性与完备性是满意的。除在合同中另有规定外，比选申请的单价已包括了合同中规定的承包人的全部义务,以及为实施和完成本合同供应和其缺陷修复所必需的一切工作和事宜。</w:t>
      </w:r>
    </w:p>
    <w:p>
      <w:pPr>
        <w:pStyle w:val="14"/>
        <w:spacing w:line="360" w:lineRule="auto"/>
        <w:ind w:firstLine="480"/>
        <w:rPr>
          <w:rFonts w:hAnsi="宋体"/>
          <w:sz w:val="21"/>
          <w:szCs w:val="21"/>
        </w:rPr>
      </w:pPr>
      <w:r>
        <w:rPr>
          <w:rFonts w:hint="eastAsia" w:hAnsi="宋体"/>
          <w:sz w:val="21"/>
          <w:szCs w:val="21"/>
        </w:rPr>
        <w:t>（2）承包人应遵守现行的所有法律，不论是国家、省、市的还是影响合同执行并对承包人有约束的法律。如果因承包人或其派遣人员违反了这些法律，从而导致债务、损失、索赔、罚金、处罚等费用，不论其性质如何，发包人不承担任何责任。</w:t>
      </w:r>
    </w:p>
    <w:p>
      <w:pPr>
        <w:pStyle w:val="14"/>
        <w:spacing w:line="360" w:lineRule="auto"/>
        <w:ind w:firstLine="480"/>
        <w:rPr>
          <w:rFonts w:hAnsi="宋体"/>
          <w:sz w:val="21"/>
          <w:szCs w:val="21"/>
        </w:rPr>
      </w:pPr>
      <w:r>
        <w:rPr>
          <w:rFonts w:hint="eastAsia" w:hAnsi="宋体"/>
          <w:sz w:val="21"/>
          <w:szCs w:val="21"/>
        </w:rPr>
        <w:t>（3）当承包人在复核合同文件或材料供应过程中，发现有关供应的任何差错、失误或缺陷后，应立即通知发包人。</w:t>
      </w:r>
    </w:p>
    <w:p>
      <w:pPr>
        <w:spacing w:line="360" w:lineRule="auto"/>
        <w:rPr>
          <w:rFonts w:ascii="宋体" w:hAnsi="宋体"/>
          <w:b/>
          <w:szCs w:val="21"/>
        </w:rPr>
      </w:pPr>
      <w:r>
        <w:rPr>
          <w:rFonts w:hint="eastAsia" w:ascii="宋体" w:hAnsi="宋体"/>
          <w:b/>
          <w:szCs w:val="21"/>
        </w:rPr>
        <w:t>4.3分包</w:t>
      </w:r>
    </w:p>
    <w:p>
      <w:pPr>
        <w:spacing w:line="360" w:lineRule="auto"/>
        <w:ind w:firstLine="413" w:firstLineChars="196"/>
        <w:rPr>
          <w:rFonts w:ascii="宋体" w:hAnsi="宋体"/>
          <w:spacing w:val="-4"/>
          <w:szCs w:val="21"/>
        </w:rPr>
      </w:pPr>
      <w:r>
        <w:rPr>
          <w:rFonts w:hint="eastAsia" w:ascii="宋体" w:hAnsi="宋体"/>
          <w:b/>
          <w:szCs w:val="21"/>
        </w:rPr>
        <w:t>全款修改为：本项目严禁转包，不允许分包。</w:t>
      </w:r>
    </w:p>
    <w:p>
      <w:pPr>
        <w:spacing w:line="360" w:lineRule="auto"/>
        <w:rPr>
          <w:rFonts w:ascii="宋体" w:hAnsi="宋体"/>
          <w:b/>
          <w:szCs w:val="21"/>
        </w:rPr>
      </w:pPr>
      <w:r>
        <w:rPr>
          <w:rFonts w:hint="eastAsia" w:ascii="宋体" w:hAnsi="宋体"/>
          <w:b/>
          <w:szCs w:val="21"/>
        </w:rPr>
        <w:t>4.4联合体</w:t>
      </w:r>
    </w:p>
    <w:p>
      <w:pPr>
        <w:spacing w:line="360" w:lineRule="auto"/>
        <w:ind w:firstLine="420" w:firstLineChars="200"/>
        <w:rPr>
          <w:rFonts w:ascii="宋体" w:hAnsi="宋体"/>
          <w:b/>
          <w:szCs w:val="21"/>
        </w:rPr>
      </w:pPr>
      <w:r>
        <w:rPr>
          <w:rFonts w:hint="eastAsia" w:ascii="宋体" w:hAnsi="宋体"/>
          <w:szCs w:val="21"/>
        </w:rPr>
        <w:t>将通用条款全款修改为：</w:t>
      </w:r>
      <w:r>
        <w:rPr>
          <w:rFonts w:hint="eastAsia" w:ascii="宋体" w:hAnsi="宋体"/>
          <w:b/>
          <w:szCs w:val="21"/>
        </w:rPr>
        <w:t>本项目不接受联合体。</w:t>
      </w:r>
    </w:p>
    <w:p>
      <w:pPr>
        <w:pStyle w:val="14"/>
        <w:spacing w:line="360" w:lineRule="auto"/>
        <w:rPr>
          <w:rFonts w:hAnsi="宋体"/>
          <w:b/>
          <w:sz w:val="21"/>
          <w:szCs w:val="21"/>
        </w:rPr>
      </w:pPr>
      <w:r>
        <w:rPr>
          <w:rFonts w:hint="eastAsia"/>
          <w:b/>
          <w:sz w:val="21"/>
          <w:szCs w:val="21"/>
        </w:rPr>
        <w:t>4.13承包人的驻地建设（新增）</w:t>
      </w:r>
    </w:p>
    <w:p>
      <w:pPr>
        <w:pStyle w:val="14"/>
        <w:spacing w:line="360" w:lineRule="auto"/>
        <w:ind w:firstLine="420" w:firstLineChars="200"/>
        <w:rPr>
          <w:rFonts w:hAnsi="宋体"/>
          <w:sz w:val="21"/>
          <w:szCs w:val="21"/>
        </w:rPr>
      </w:pPr>
      <w:r>
        <w:rPr>
          <w:rFonts w:hint="eastAsia" w:hAnsi="宋体"/>
          <w:sz w:val="21"/>
          <w:szCs w:val="21"/>
        </w:rPr>
        <w:t>为保证设备故障恢复及时性比选申请人承诺在成渝高速成都主线站至资阳站任意收费站附近三公里内进行驻点建设，比选申请人如中选需十五日内完成驻点建设</w:t>
      </w:r>
      <w:r>
        <w:rPr>
          <w:rFonts w:hint="eastAsia"/>
          <w:sz w:val="21"/>
          <w:szCs w:val="21"/>
        </w:rPr>
        <w:t>。</w:t>
      </w:r>
      <w:r>
        <w:rPr>
          <w:rFonts w:hint="eastAsia" w:hAnsi="宋体"/>
          <w:sz w:val="21"/>
          <w:szCs w:val="21"/>
        </w:rPr>
        <w:t>驻地建设费在报价时分摊入工程量清单的相关细目中，不单独报价。</w:t>
      </w:r>
    </w:p>
    <w:p>
      <w:pPr>
        <w:pStyle w:val="14"/>
        <w:spacing w:line="360" w:lineRule="auto"/>
        <w:ind w:firstLine="422" w:firstLineChars="200"/>
        <w:rPr>
          <w:b/>
          <w:sz w:val="21"/>
          <w:szCs w:val="21"/>
        </w:rPr>
      </w:pPr>
      <w:r>
        <w:rPr>
          <w:rFonts w:hint="eastAsia"/>
          <w:b/>
          <w:sz w:val="21"/>
          <w:szCs w:val="21"/>
        </w:rPr>
        <w:t>4.14转让</w:t>
      </w:r>
    </w:p>
    <w:p>
      <w:pPr>
        <w:pStyle w:val="14"/>
        <w:adjustRightInd w:val="0"/>
        <w:snapToGrid w:val="0"/>
        <w:spacing w:line="360" w:lineRule="auto"/>
        <w:ind w:firstLine="420" w:firstLineChars="200"/>
        <w:rPr>
          <w:rFonts w:hAnsi="宋体"/>
          <w:sz w:val="21"/>
          <w:szCs w:val="21"/>
        </w:rPr>
      </w:pPr>
      <w:r>
        <w:rPr>
          <w:rFonts w:hint="eastAsia" w:hAnsi="宋体"/>
          <w:sz w:val="21"/>
          <w:szCs w:val="21"/>
        </w:rPr>
        <w:t>承包人不得将本合同工程转包给其他单位或个人，或者将合同工程肢解之后以分包的名义分别转包给其他单位或个人。否则，将按第22.1.2(1)款承包人违约而终止合同。</w:t>
      </w:r>
    </w:p>
    <w:p>
      <w:pPr>
        <w:spacing w:beforeLines="50" w:afterLines="50"/>
        <w:rPr>
          <w:rFonts w:ascii="黑体" w:hAnsi="黑体" w:eastAsia="黑体"/>
          <w:b/>
          <w:szCs w:val="21"/>
        </w:rPr>
      </w:pPr>
      <w:r>
        <w:rPr>
          <w:rFonts w:hint="eastAsia" w:ascii="黑体" w:hAnsi="黑体" w:eastAsia="黑体"/>
          <w:b/>
          <w:szCs w:val="21"/>
        </w:rPr>
        <w:t>5 材料和工程设备</w:t>
      </w:r>
    </w:p>
    <w:p>
      <w:pPr>
        <w:adjustRightInd w:val="0"/>
        <w:snapToGrid w:val="0"/>
        <w:spacing w:line="360" w:lineRule="auto"/>
        <w:rPr>
          <w:rFonts w:ascii="宋体" w:hAnsi="宋体"/>
          <w:b/>
          <w:szCs w:val="21"/>
        </w:rPr>
      </w:pPr>
      <w:r>
        <w:rPr>
          <w:rFonts w:hint="eastAsia" w:ascii="宋体" w:hAnsi="宋体"/>
          <w:b/>
          <w:szCs w:val="21"/>
        </w:rPr>
        <w:t>5.1  承包人提供的材料和工程设备</w:t>
      </w:r>
    </w:p>
    <w:p>
      <w:pPr>
        <w:adjustRightInd w:val="0"/>
        <w:snapToGrid w:val="0"/>
        <w:spacing w:line="360" w:lineRule="auto"/>
        <w:ind w:firstLine="422" w:firstLineChars="200"/>
        <w:rPr>
          <w:rFonts w:ascii="宋体" w:hAnsi="宋体"/>
          <w:szCs w:val="21"/>
        </w:rPr>
      </w:pPr>
      <w:r>
        <w:rPr>
          <w:rFonts w:hint="eastAsia" w:ascii="宋体" w:hAnsi="宋体"/>
          <w:b/>
          <w:szCs w:val="21"/>
        </w:rPr>
        <w:t>5.1.3</w:t>
      </w:r>
      <w:r>
        <w:rPr>
          <w:rFonts w:hint="eastAsia" w:ascii="宋体" w:hAnsi="宋体"/>
          <w:szCs w:val="21"/>
        </w:rPr>
        <w:t>承包人运动现场的材料应达到相关技术标准和技术规范中的相关规定，主要材料按批次供货检验验收。</w:t>
      </w:r>
    </w:p>
    <w:p>
      <w:pPr>
        <w:pStyle w:val="14"/>
        <w:adjustRightInd w:val="0"/>
        <w:snapToGrid w:val="0"/>
        <w:spacing w:line="360" w:lineRule="auto"/>
        <w:ind w:firstLine="422" w:firstLineChars="200"/>
        <w:rPr>
          <w:rFonts w:hAnsi="宋体"/>
          <w:b/>
          <w:sz w:val="21"/>
          <w:szCs w:val="21"/>
        </w:rPr>
      </w:pPr>
      <w:r>
        <w:rPr>
          <w:rFonts w:hint="eastAsia" w:hAnsi="宋体"/>
          <w:b/>
          <w:sz w:val="21"/>
          <w:szCs w:val="21"/>
        </w:rPr>
        <w:t>5.1.4</w:t>
      </w:r>
      <w:r>
        <w:rPr>
          <w:rFonts w:hint="eastAsia" w:hAnsi="宋体" w:cs="Arial"/>
          <w:sz w:val="21"/>
          <w:szCs w:val="21"/>
        </w:rPr>
        <w:t>（新增）</w:t>
      </w:r>
      <w:r>
        <w:rPr>
          <w:rFonts w:hint="eastAsia" w:hAnsi="宋体"/>
          <w:sz w:val="21"/>
          <w:szCs w:val="21"/>
        </w:rPr>
        <w:t>承包人在比选申请文件中约定的设备品牌其型号规格、技术参数原则上不得改变，确因制造厂商或承包人某种原因需要改变的，其型号规格、技术参数不能低于比选文件的约定且须经监理人审核、发包人同意，且不免除承包人的违约责任。</w:t>
      </w:r>
    </w:p>
    <w:p>
      <w:pPr>
        <w:pStyle w:val="14"/>
        <w:adjustRightInd w:val="0"/>
        <w:snapToGrid w:val="0"/>
        <w:spacing w:line="360" w:lineRule="auto"/>
        <w:ind w:firstLine="422" w:firstLineChars="200"/>
        <w:rPr>
          <w:rFonts w:hAnsi="宋体"/>
          <w:sz w:val="21"/>
          <w:szCs w:val="21"/>
        </w:rPr>
      </w:pPr>
      <w:r>
        <w:rPr>
          <w:rFonts w:hint="eastAsia" w:hAnsi="宋体"/>
          <w:b/>
          <w:sz w:val="21"/>
          <w:szCs w:val="21"/>
        </w:rPr>
        <w:t>5.2.1</w:t>
      </w:r>
      <w:r>
        <w:rPr>
          <w:rFonts w:hint="eastAsia" w:hAnsi="宋体"/>
          <w:sz w:val="21"/>
          <w:szCs w:val="21"/>
        </w:rPr>
        <w:t xml:space="preserve"> 发包人提供的材料和工程设备</w:t>
      </w:r>
    </w:p>
    <w:p>
      <w:pPr>
        <w:pStyle w:val="2"/>
        <w:spacing w:line="360" w:lineRule="auto"/>
        <w:ind w:left="0" w:leftChars="0"/>
        <w:rPr>
          <w:rFonts w:asciiTheme="minorEastAsia" w:hAnsiTheme="minorEastAsia" w:eastAsiaTheme="minorEastAsia"/>
          <w:szCs w:val="21"/>
        </w:rPr>
      </w:pPr>
      <w:r>
        <w:rPr>
          <w:rFonts w:hint="eastAsia" w:ascii="宋体" w:hAnsi="宋体" w:cs="Arial"/>
          <w:szCs w:val="21"/>
        </w:rPr>
        <w:t>段后补充：本合同工程发包人不提供材料和工程设备。</w:t>
      </w:r>
    </w:p>
    <w:p>
      <w:pPr>
        <w:spacing w:beforeLines="50" w:afterLines="50"/>
        <w:rPr>
          <w:rFonts w:ascii="黑体" w:hAnsi="黑体" w:eastAsia="黑体"/>
          <w:b/>
          <w:szCs w:val="21"/>
        </w:rPr>
      </w:pPr>
      <w:r>
        <w:rPr>
          <w:rFonts w:hint="eastAsia" w:ascii="黑体" w:hAnsi="黑体" w:eastAsia="黑体"/>
          <w:b/>
          <w:szCs w:val="21"/>
        </w:rPr>
        <w:t>6 施工设备和临时设施</w:t>
      </w:r>
    </w:p>
    <w:p>
      <w:pPr>
        <w:spacing w:line="360" w:lineRule="auto"/>
        <w:ind w:firstLine="422" w:firstLineChars="200"/>
        <w:rPr>
          <w:rFonts w:ascii="宋体" w:hAnsi="宋体"/>
          <w:b/>
          <w:szCs w:val="21"/>
        </w:rPr>
      </w:pPr>
      <w:r>
        <w:rPr>
          <w:rFonts w:hint="eastAsia" w:ascii="宋体" w:hAnsi="宋体"/>
          <w:b/>
          <w:szCs w:val="21"/>
        </w:rPr>
        <w:t>6.1承包人提供的施工设备和临时设施</w:t>
      </w:r>
    </w:p>
    <w:p>
      <w:pPr>
        <w:pStyle w:val="57"/>
        <w:spacing w:after="0" w:line="360" w:lineRule="auto"/>
        <w:ind w:left="0" w:leftChars="0"/>
        <w:rPr>
          <w:szCs w:val="21"/>
        </w:rPr>
      </w:pPr>
      <w:r>
        <w:rPr>
          <w:rFonts w:hint="eastAsia" w:hAnsi="宋体"/>
          <w:szCs w:val="21"/>
        </w:rPr>
        <w:t>临时用地协调、租用、复耕、地面附着物的拆迁补偿等相关费用由承包人自行调查询价，包含在工程量清单子目单价或总额价中，不单独报价。临时用地复耕必须满足当地政府和环保水保验收的要求。</w:t>
      </w:r>
    </w:p>
    <w:p>
      <w:pPr>
        <w:spacing w:line="360" w:lineRule="auto"/>
        <w:ind w:firstLine="422" w:firstLineChars="200"/>
        <w:rPr>
          <w:rFonts w:ascii="宋体" w:hAnsi="宋体"/>
          <w:b/>
          <w:szCs w:val="21"/>
        </w:rPr>
      </w:pPr>
      <w:r>
        <w:rPr>
          <w:rFonts w:hint="eastAsia" w:ascii="宋体" w:hAnsi="宋体"/>
          <w:b/>
          <w:szCs w:val="21"/>
        </w:rPr>
        <w:t>6.2发包人提供的施工设备和临时设施</w:t>
      </w:r>
    </w:p>
    <w:p>
      <w:pPr>
        <w:spacing w:line="360" w:lineRule="auto"/>
        <w:ind w:firstLine="420" w:firstLineChars="200"/>
        <w:rPr>
          <w:rFonts w:ascii="宋体" w:hAnsi="宋体"/>
          <w:szCs w:val="21"/>
        </w:rPr>
      </w:pPr>
      <w:r>
        <w:rPr>
          <w:rFonts w:hint="eastAsia" w:ascii="宋体" w:hAnsi="宋体"/>
          <w:szCs w:val="21"/>
        </w:rPr>
        <w:t>发包人不提供施工设备和临时设施。</w:t>
      </w:r>
    </w:p>
    <w:p>
      <w:pPr>
        <w:spacing w:beforeLines="50" w:afterLines="50"/>
        <w:rPr>
          <w:rFonts w:ascii="黑体" w:hAnsi="黑体" w:eastAsia="黑体"/>
          <w:b/>
          <w:szCs w:val="21"/>
        </w:rPr>
      </w:pPr>
      <w:r>
        <w:rPr>
          <w:rFonts w:hint="eastAsia" w:ascii="黑体" w:hAnsi="黑体" w:eastAsia="黑体"/>
          <w:b/>
          <w:szCs w:val="21"/>
        </w:rPr>
        <w:t>7．交通运输</w:t>
      </w:r>
    </w:p>
    <w:p>
      <w:pPr>
        <w:spacing w:line="360" w:lineRule="auto"/>
        <w:rPr>
          <w:rFonts w:ascii="宋体" w:hAnsi="宋体"/>
          <w:b/>
          <w:szCs w:val="21"/>
        </w:rPr>
      </w:pPr>
      <w:r>
        <w:rPr>
          <w:rFonts w:hint="eastAsia" w:ascii="宋体" w:hAnsi="宋体"/>
          <w:b/>
          <w:szCs w:val="21"/>
        </w:rPr>
        <w:t>7.1 道路通行权和场外设施</w:t>
      </w:r>
    </w:p>
    <w:p>
      <w:pPr>
        <w:tabs>
          <w:tab w:val="left" w:pos="700"/>
        </w:tabs>
        <w:spacing w:line="360" w:lineRule="auto"/>
        <w:ind w:firstLine="420" w:firstLineChars="200"/>
        <w:rPr>
          <w:rFonts w:ascii="宋体" w:hAnsi="宋体" w:cs="Arial"/>
          <w:szCs w:val="21"/>
        </w:rPr>
      </w:pPr>
      <w:r>
        <w:rPr>
          <w:rFonts w:hint="eastAsia" w:ascii="宋体" w:hAnsi="宋体"/>
          <w:szCs w:val="21"/>
        </w:rPr>
        <w:t>将该款全文修改为：取得道路通行权、修建场外设施权的办理人为承包人，相关费用由承包人承担并包含在相关细目报价中，不单独报价</w:t>
      </w:r>
      <w:r>
        <w:rPr>
          <w:rFonts w:hint="eastAsia" w:ascii="宋体" w:hAnsi="宋体" w:cs="Arial"/>
          <w:szCs w:val="21"/>
        </w:rPr>
        <w:t>。</w:t>
      </w:r>
    </w:p>
    <w:p>
      <w:pPr>
        <w:spacing w:line="360" w:lineRule="auto"/>
        <w:rPr>
          <w:rFonts w:ascii="宋体" w:hAnsi="宋体"/>
          <w:b/>
          <w:szCs w:val="21"/>
        </w:rPr>
      </w:pPr>
      <w:r>
        <w:rPr>
          <w:rFonts w:hint="eastAsia" w:ascii="宋体" w:hAnsi="宋体"/>
          <w:b/>
          <w:szCs w:val="21"/>
        </w:rPr>
        <w:t>7.7公路通行费（新增）</w:t>
      </w:r>
    </w:p>
    <w:p>
      <w:pPr>
        <w:spacing w:line="360" w:lineRule="auto"/>
        <w:ind w:firstLine="420"/>
        <w:rPr>
          <w:rFonts w:ascii="宋体" w:hAnsi="宋体"/>
          <w:szCs w:val="21"/>
        </w:rPr>
      </w:pPr>
      <w:r>
        <w:rPr>
          <w:rFonts w:hint="eastAsia" w:ascii="宋体" w:hAnsi="宋体"/>
          <w:szCs w:val="21"/>
        </w:rPr>
        <w:t>为本工程机电设备安装施工所需的材料、设备运输经过相关收费公路的通行费用，均由承包人自行按章缴纳，并在报价时分摊入工程量清单的相关细目中，不单独报价。</w:t>
      </w:r>
    </w:p>
    <w:p>
      <w:pPr>
        <w:spacing w:line="360" w:lineRule="auto"/>
        <w:rPr>
          <w:rFonts w:ascii="宋体" w:hAnsi="宋体"/>
          <w:b/>
          <w:szCs w:val="21"/>
        </w:rPr>
      </w:pPr>
      <w:r>
        <w:rPr>
          <w:rFonts w:hint="eastAsia" w:ascii="宋体" w:hAnsi="宋体"/>
          <w:b/>
          <w:szCs w:val="21"/>
        </w:rPr>
        <w:t>7.8 保通（新增）</w:t>
      </w:r>
    </w:p>
    <w:p>
      <w:pPr>
        <w:spacing w:line="360" w:lineRule="auto"/>
        <w:ind w:firstLine="420" w:firstLineChars="200"/>
        <w:rPr>
          <w:rFonts w:ascii="宋体" w:hAnsi="宋体"/>
          <w:szCs w:val="21"/>
        </w:rPr>
      </w:pPr>
      <w:r>
        <w:rPr>
          <w:rFonts w:hint="eastAsia" w:ascii="宋体" w:hAnsi="宋体"/>
          <w:szCs w:val="21"/>
        </w:rPr>
        <w:t>承包人在进行封道施工作业时须按规范设置施工标志牌、设置隔离设施、交通安全锥等，以保证道路畅通及施工、运营安全，并坚持文明施工，树立良好的社会形象。由于承包人保通安全措施不到位，而引发的安全责任事故，应由承包人完全承担责任。所需保通安全通措施相关费用，不再单独报价，包含在工程量清单的相关细目中，不单独报价。</w:t>
      </w:r>
    </w:p>
    <w:p>
      <w:pPr>
        <w:spacing w:beforeLines="50" w:afterLines="50"/>
        <w:rPr>
          <w:rFonts w:ascii="黑体" w:hAnsi="黑体" w:eastAsia="黑体"/>
          <w:b/>
          <w:szCs w:val="21"/>
        </w:rPr>
      </w:pPr>
      <w:r>
        <w:rPr>
          <w:rFonts w:hint="eastAsia" w:ascii="黑体" w:hAnsi="黑体" w:eastAsia="黑体"/>
          <w:b/>
          <w:szCs w:val="21"/>
        </w:rPr>
        <w:t>8．测量放线</w:t>
      </w:r>
    </w:p>
    <w:p>
      <w:pPr>
        <w:spacing w:line="360" w:lineRule="auto"/>
        <w:rPr>
          <w:rFonts w:ascii="宋体" w:hAnsi="宋体"/>
          <w:b/>
          <w:szCs w:val="21"/>
        </w:rPr>
      </w:pPr>
      <w:r>
        <w:rPr>
          <w:rFonts w:hint="eastAsia" w:ascii="宋体" w:hAnsi="宋体"/>
          <w:b/>
          <w:szCs w:val="21"/>
        </w:rPr>
        <w:t>8.1施工控制网</w:t>
      </w:r>
    </w:p>
    <w:p>
      <w:pPr>
        <w:spacing w:line="360" w:lineRule="auto"/>
        <w:ind w:firstLine="420" w:firstLineChars="200"/>
        <w:rPr>
          <w:rFonts w:ascii="宋体" w:hAnsi="宋体"/>
          <w:szCs w:val="21"/>
        </w:rPr>
      </w:pPr>
      <w:r>
        <w:rPr>
          <w:rFonts w:hint="eastAsia" w:ascii="宋体" w:hAnsi="宋体"/>
          <w:szCs w:val="21"/>
        </w:rPr>
        <w:t>本项目不适用。</w:t>
      </w:r>
    </w:p>
    <w:p>
      <w:pPr>
        <w:spacing w:beforeLines="50" w:afterLines="50"/>
        <w:rPr>
          <w:rFonts w:ascii="黑体" w:hAnsi="黑体" w:eastAsia="黑体"/>
          <w:b/>
          <w:szCs w:val="21"/>
        </w:rPr>
      </w:pPr>
      <w:r>
        <w:rPr>
          <w:rFonts w:hint="eastAsia" w:ascii="黑体" w:hAnsi="黑体" w:eastAsia="黑体"/>
          <w:b/>
          <w:szCs w:val="21"/>
        </w:rPr>
        <w:t>9 施工安全、治安保卫和环境保护</w:t>
      </w:r>
    </w:p>
    <w:p>
      <w:pPr>
        <w:spacing w:line="360" w:lineRule="auto"/>
        <w:rPr>
          <w:rFonts w:ascii="宋体" w:hAnsi="宋体"/>
          <w:b/>
          <w:szCs w:val="21"/>
        </w:rPr>
      </w:pPr>
      <w:r>
        <w:rPr>
          <w:rFonts w:hint="eastAsia" w:ascii="宋体" w:hAnsi="宋体"/>
          <w:b/>
          <w:szCs w:val="21"/>
        </w:rPr>
        <w:t>9.2承包人的施工安全责任</w:t>
      </w:r>
    </w:p>
    <w:p>
      <w:pPr>
        <w:spacing w:line="360" w:lineRule="auto"/>
        <w:ind w:firstLine="422" w:firstLineChars="200"/>
        <w:rPr>
          <w:szCs w:val="21"/>
        </w:rPr>
      </w:pPr>
      <w:r>
        <w:rPr>
          <w:rFonts w:hint="eastAsia" w:ascii="宋体" w:hAnsi="宋体" w:cs="Courier New"/>
          <w:b/>
          <w:szCs w:val="21"/>
        </w:rPr>
        <w:t>9.2.1</w:t>
      </w:r>
      <w:r>
        <w:rPr>
          <w:rFonts w:hint="eastAsia"/>
          <w:szCs w:val="21"/>
        </w:rPr>
        <w:t>承包人应根据交通运输部工程质量监督局《公路水运工程施工安全标准化指南》的要求，构建工程项目安全生产责任体系，责任体系主要包括但不局限于：项目安全生产目标、组织管理机构、安全生产条件、安全生产责任及安全生产管理制度等。</w:t>
      </w:r>
    </w:p>
    <w:p>
      <w:pPr>
        <w:spacing w:line="360" w:lineRule="auto"/>
        <w:ind w:firstLine="420" w:firstLineChars="200"/>
        <w:rPr>
          <w:szCs w:val="21"/>
        </w:rPr>
      </w:pPr>
      <w:r>
        <w:rPr>
          <w:rFonts w:hint="eastAsia"/>
          <w:szCs w:val="21"/>
        </w:rPr>
        <w:t>监理人和发包人在检查中发现有安全问题或有违反安全管理规章制度的情况时，可视为承包人违约，按22.1款的规定办理。</w:t>
      </w:r>
    </w:p>
    <w:p>
      <w:pPr>
        <w:spacing w:line="360" w:lineRule="auto"/>
        <w:ind w:firstLine="422" w:firstLineChars="200"/>
        <w:rPr>
          <w:rFonts w:ascii="宋体" w:hAnsi="宋体"/>
          <w:szCs w:val="21"/>
        </w:rPr>
      </w:pPr>
      <w:r>
        <w:rPr>
          <w:rFonts w:hint="eastAsia" w:ascii="宋体" w:hAnsi="宋体"/>
          <w:b/>
          <w:szCs w:val="21"/>
        </w:rPr>
        <w:t>9.2.2</w:t>
      </w:r>
      <w:r>
        <w:rPr>
          <w:rFonts w:hint="eastAsia" w:ascii="宋体" w:hAnsi="宋体"/>
          <w:szCs w:val="21"/>
        </w:rPr>
        <w:t>细化为：承包人应加强施工作业安全管理，特别应加强易燃、易爆材料、火工器材、有毒与腐蚀性材料和其他危险品的管理，以及对施工作业机具等危险作业的管理。</w:t>
      </w:r>
    </w:p>
    <w:p>
      <w:pPr>
        <w:spacing w:line="360" w:lineRule="auto"/>
        <w:ind w:firstLine="422" w:firstLineChars="200"/>
        <w:rPr>
          <w:rFonts w:ascii="宋体" w:hAnsi="宋体"/>
          <w:b/>
          <w:szCs w:val="21"/>
        </w:rPr>
      </w:pPr>
      <w:r>
        <w:rPr>
          <w:rFonts w:hint="eastAsia" w:ascii="宋体" w:hAnsi="宋体"/>
          <w:b/>
          <w:szCs w:val="21"/>
        </w:rPr>
        <w:t>9.2.5安全生产费</w:t>
      </w:r>
    </w:p>
    <w:p>
      <w:pPr>
        <w:pStyle w:val="14"/>
        <w:spacing w:line="360" w:lineRule="auto"/>
        <w:ind w:firstLine="420"/>
        <w:rPr>
          <w:rFonts w:hAnsi="宋体"/>
          <w:szCs w:val="21"/>
        </w:rPr>
      </w:pPr>
      <w:r>
        <w:rPr>
          <w:rFonts w:hint="eastAsia" w:hAnsi="宋体"/>
          <w:sz w:val="21"/>
          <w:szCs w:val="21"/>
        </w:rPr>
        <w:t>细化为：根据交通运输部《公路水运工程安全生产监督管理办法》（2016年修正）的规定，承包人在实施和完成本合同维护、抢修整个过程中，针对安全要求所产生的费用。安全生产费在报价时分摊入工程量清单的相关细目中，不单独报价。</w:t>
      </w:r>
    </w:p>
    <w:p>
      <w:pPr>
        <w:spacing w:line="360" w:lineRule="auto"/>
        <w:rPr>
          <w:rFonts w:ascii="宋体" w:hAnsi="宋体" w:cs="Courier New"/>
          <w:b/>
          <w:szCs w:val="21"/>
        </w:rPr>
      </w:pPr>
      <w:r>
        <w:rPr>
          <w:rFonts w:hint="eastAsia" w:ascii="宋体" w:hAnsi="宋体" w:cs="Courier New"/>
          <w:b/>
          <w:szCs w:val="21"/>
        </w:rPr>
        <w:t>9.3治安保卫</w:t>
      </w:r>
    </w:p>
    <w:p>
      <w:pPr>
        <w:spacing w:line="360" w:lineRule="auto"/>
        <w:ind w:firstLine="422" w:firstLineChars="200"/>
        <w:rPr>
          <w:rFonts w:ascii="宋体" w:hAnsi="宋体"/>
          <w:szCs w:val="21"/>
        </w:rPr>
      </w:pPr>
      <w:r>
        <w:rPr>
          <w:rFonts w:hint="eastAsia" w:ascii="宋体" w:hAnsi="宋体"/>
          <w:b/>
          <w:szCs w:val="21"/>
        </w:rPr>
        <w:t>9.3.1</w:t>
      </w:r>
      <w:r>
        <w:rPr>
          <w:rFonts w:hint="eastAsia" w:ascii="宋体" w:hAnsi="宋体"/>
          <w:szCs w:val="21"/>
        </w:rPr>
        <w:t>现场治安管理机构或联防组织的组建：由承包人完成，发包人予以协助。</w:t>
      </w:r>
    </w:p>
    <w:p>
      <w:pPr>
        <w:spacing w:line="360" w:lineRule="auto"/>
        <w:ind w:firstLine="422" w:firstLineChars="200"/>
        <w:rPr>
          <w:rFonts w:ascii="宋体" w:hAnsi="宋体"/>
          <w:szCs w:val="21"/>
        </w:rPr>
      </w:pPr>
      <w:r>
        <w:rPr>
          <w:rFonts w:hint="eastAsia" w:ascii="宋体" w:hAnsi="宋体"/>
          <w:b/>
          <w:szCs w:val="21"/>
        </w:rPr>
        <w:t>9.3.2</w:t>
      </w:r>
      <w:r>
        <w:rPr>
          <w:rFonts w:hint="eastAsia" w:ascii="宋体" w:hAnsi="宋体"/>
          <w:szCs w:val="21"/>
        </w:rPr>
        <w:t>原条款修改为：根据第9.3.1款完成相应的工作。</w:t>
      </w:r>
    </w:p>
    <w:p>
      <w:pPr>
        <w:spacing w:line="360" w:lineRule="auto"/>
        <w:ind w:firstLine="422" w:firstLineChars="200"/>
        <w:rPr>
          <w:rFonts w:ascii="宋体" w:hAnsi="宋体"/>
          <w:b/>
          <w:szCs w:val="21"/>
        </w:rPr>
      </w:pPr>
      <w:r>
        <w:rPr>
          <w:rFonts w:hint="eastAsia" w:ascii="宋体" w:hAnsi="宋体"/>
          <w:b/>
          <w:szCs w:val="21"/>
        </w:rPr>
        <w:t>9.3.3</w:t>
      </w:r>
      <w:r>
        <w:rPr>
          <w:rFonts w:hint="eastAsia" w:ascii="宋体" w:hAnsi="宋体"/>
          <w:szCs w:val="21"/>
        </w:rPr>
        <w:t>施工场地治安管理计划和突发治安事件紧急预案的编制：承包人。</w:t>
      </w:r>
    </w:p>
    <w:p>
      <w:pPr>
        <w:spacing w:line="360" w:lineRule="auto"/>
        <w:rPr>
          <w:rFonts w:ascii="宋体" w:hAnsi="宋体"/>
          <w:b/>
          <w:szCs w:val="21"/>
        </w:rPr>
      </w:pPr>
      <w:r>
        <w:rPr>
          <w:rFonts w:hint="eastAsia" w:ascii="宋体" w:hAnsi="宋体"/>
          <w:b/>
          <w:szCs w:val="21"/>
        </w:rPr>
        <w:t>9.4环境保护</w:t>
      </w:r>
    </w:p>
    <w:p>
      <w:pPr>
        <w:adjustRightInd w:val="0"/>
        <w:snapToGrid w:val="0"/>
        <w:spacing w:line="360" w:lineRule="auto"/>
        <w:rPr>
          <w:rFonts w:ascii="宋体" w:hAnsi="宋体"/>
          <w:b/>
          <w:szCs w:val="21"/>
        </w:rPr>
      </w:pPr>
      <w:r>
        <w:rPr>
          <w:rFonts w:hint="eastAsia" w:ascii="宋体" w:hAnsi="宋体"/>
          <w:b/>
          <w:szCs w:val="21"/>
        </w:rPr>
        <w:t>本款补充第</w:t>
      </w:r>
      <w:r>
        <w:rPr>
          <w:rFonts w:hint="eastAsia" w:ascii="宋体" w:hAnsi="宋体" w:cs="Courier New"/>
          <w:b/>
          <w:szCs w:val="21"/>
        </w:rPr>
        <w:t>9.4.12项：</w:t>
      </w:r>
    </w:p>
    <w:p>
      <w:pPr>
        <w:spacing w:line="360" w:lineRule="auto"/>
        <w:ind w:firstLine="207" w:firstLineChars="98"/>
        <w:rPr>
          <w:rFonts w:ascii="宋体" w:hAnsi="宋体"/>
          <w:b/>
          <w:szCs w:val="21"/>
        </w:rPr>
      </w:pPr>
      <w:r>
        <w:rPr>
          <w:rFonts w:hint="eastAsia" w:ascii="宋体" w:hAnsi="宋体"/>
          <w:b/>
          <w:szCs w:val="21"/>
        </w:rPr>
        <w:t>9.4.12环境保护、水土保持费</w:t>
      </w:r>
    </w:p>
    <w:p>
      <w:pPr>
        <w:spacing w:line="360" w:lineRule="auto"/>
        <w:ind w:firstLine="420" w:firstLineChars="200"/>
        <w:rPr>
          <w:rFonts w:hAnsi="宋体"/>
          <w:szCs w:val="21"/>
        </w:rPr>
      </w:pPr>
      <w:r>
        <w:rPr>
          <w:rFonts w:hint="eastAsia" w:hAnsi="宋体"/>
          <w:szCs w:val="21"/>
        </w:rPr>
        <w:t>施工过程中针对第9.4款产生环境保护、水土保持费由承包人自行承担，包含在工程量清单细目中</w:t>
      </w:r>
      <w:r>
        <w:rPr>
          <w:rFonts w:hAnsi="宋体"/>
          <w:szCs w:val="21"/>
        </w:rPr>
        <w:t>，</w:t>
      </w:r>
      <w:r>
        <w:rPr>
          <w:rFonts w:hint="eastAsia" w:hAnsi="宋体"/>
          <w:szCs w:val="21"/>
        </w:rPr>
        <w:t>不单独报价</w:t>
      </w:r>
      <w:r>
        <w:rPr>
          <w:rFonts w:hAnsi="宋体"/>
          <w:szCs w:val="21"/>
        </w:rPr>
        <w:t>。</w:t>
      </w:r>
    </w:p>
    <w:p>
      <w:pPr>
        <w:spacing w:line="360" w:lineRule="auto"/>
        <w:rPr>
          <w:rFonts w:ascii="宋体" w:hAnsi="宋体" w:cs="Courier New"/>
          <w:b/>
          <w:szCs w:val="21"/>
        </w:rPr>
      </w:pPr>
      <w:r>
        <w:rPr>
          <w:rFonts w:hint="eastAsia" w:ascii="宋体" w:hAnsi="宋体" w:cs="Courier New"/>
          <w:b/>
          <w:szCs w:val="21"/>
        </w:rPr>
        <w:t>9.5事故处理</w:t>
      </w:r>
    </w:p>
    <w:p>
      <w:pPr>
        <w:pStyle w:val="14"/>
        <w:spacing w:line="360" w:lineRule="auto"/>
        <w:ind w:firstLine="420" w:firstLineChars="200"/>
        <w:rPr>
          <w:rFonts w:hAnsi="宋体"/>
          <w:spacing w:val="-4"/>
          <w:sz w:val="21"/>
          <w:szCs w:val="21"/>
        </w:rPr>
      </w:pPr>
      <w:r>
        <w:rPr>
          <w:rFonts w:hint="eastAsia" w:hAnsi="宋体"/>
          <w:sz w:val="21"/>
          <w:szCs w:val="21"/>
        </w:rPr>
        <w:t>本款补充：事故报告必须按国家有关法律法规、《生产安全事故报告和调查处理条例》（国务院令第493号）、交通运输部《公路工程质量管理办法》（交公路发[1999]90号）附件《公路工程质量事故等级划分和报告制度》、《四川省生产安全事故报告和调查处理规定》（四川省人民政府令第[2008]225号）的及其它有关部门的要求办理。</w:t>
      </w:r>
    </w:p>
    <w:p>
      <w:pPr>
        <w:spacing w:line="360" w:lineRule="auto"/>
        <w:rPr>
          <w:rFonts w:ascii="宋体" w:hAnsi="宋体"/>
          <w:b/>
          <w:szCs w:val="21"/>
        </w:rPr>
      </w:pPr>
      <w:r>
        <w:rPr>
          <w:rFonts w:hint="eastAsia" w:ascii="宋体" w:hAnsi="宋体"/>
          <w:b/>
          <w:szCs w:val="21"/>
        </w:rPr>
        <w:t>14.6保护原有设施（新增）</w:t>
      </w:r>
    </w:p>
    <w:p>
      <w:pPr>
        <w:pStyle w:val="14"/>
        <w:spacing w:line="360" w:lineRule="auto"/>
        <w:ind w:firstLine="420" w:firstLineChars="200"/>
        <w:rPr>
          <w:rFonts w:hAnsi="宋体"/>
          <w:b/>
          <w:sz w:val="21"/>
          <w:szCs w:val="21"/>
        </w:rPr>
      </w:pPr>
      <w:r>
        <w:rPr>
          <w:rFonts w:hint="eastAsia" w:hAnsi="宋体"/>
          <w:sz w:val="21"/>
          <w:szCs w:val="21"/>
        </w:rPr>
        <w:t>承包人在施工过程中，如破坏了现场已经交工的设施，应立即恢复到原始状态，并承担由此造成的一切后果和责任；设备安装过程中的供方应加强安全管理，并对由于承包人施工作业而导致的人员和（或）财产的损失或损害承担全部责任。</w:t>
      </w:r>
    </w:p>
    <w:p>
      <w:pPr>
        <w:spacing w:beforeLines="50" w:afterLines="50"/>
        <w:rPr>
          <w:rFonts w:ascii="黑体" w:hAnsi="黑体" w:eastAsia="黑体"/>
          <w:b/>
          <w:szCs w:val="21"/>
        </w:rPr>
      </w:pPr>
      <w:r>
        <w:rPr>
          <w:rFonts w:hint="eastAsia" w:ascii="黑体" w:hAnsi="黑体" w:eastAsia="黑体"/>
          <w:b/>
          <w:szCs w:val="21"/>
        </w:rPr>
        <w:t>15 变更</w:t>
      </w:r>
    </w:p>
    <w:p>
      <w:pPr>
        <w:spacing w:line="360" w:lineRule="auto"/>
        <w:rPr>
          <w:rFonts w:ascii="宋体" w:hAnsi="宋体"/>
          <w:b/>
          <w:szCs w:val="21"/>
        </w:rPr>
      </w:pPr>
      <w:r>
        <w:rPr>
          <w:rFonts w:ascii="宋体" w:hAnsi="宋体"/>
          <w:b/>
          <w:szCs w:val="21"/>
        </w:rPr>
        <w:t>15.</w:t>
      </w:r>
      <w:r>
        <w:rPr>
          <w:rFonts w:hint="eastAsia" w:ascii="宋体" w:hAnsi="宋体"/>
          <w:b/>
          <w:szCs w:val="21"/>
        </w:rPr>
        <w:t>1</w:t>
      </w:r>
      <w:r>
        <w:rPr>
          <w:rFonts w:ascii="宋体" w:hAnsi="宋体"/>
          <w:b/>
          <w:szCs w:val="21"/>
        </w:rPr>
        <w:t xml:space="preserve"> </w:t>
      </w:r>
      <w:r>
        <w:rPr>
          <w:rFonts w:hint="eastAsia" w:ascii="宋体" w:hAnsi="宋体"/>
          <w:b/>
          <w:szCs w:val="21"/>
        </w:rPr>
        <w:t>变更的范围和内容</w:t>
      </w:r>
    </w:p>
    <w:p>
      <w:pPr>
        <w:tabs>
          <w:tab w:val="left" w:pos="700"/>
        </w:tabs>
        <w:adjustRightInd w:val="0"/>
        <w:snapToGrid w:val="0"/>
        <w:spacing w:line="360" w:lineRule="auto"/>
        <w:ind w:firstLine="420" w:firstLineChars="200"/>
        <w:rPr>
          <w:rFonts w:ascii="宋体" w:hAnsi="宋体" w:cs="Arial"/>
          <w:szCs w:val="21"/>
        </w:rPr>
      </w:pPr>
      <w:r>
        <w:rPr>
          <w:rFonts w:hint="eastAsia" w:ascii="宋体" w:hAnsi="宋体" w:cs="Arial"/>
          <w:szCs w:val="21"/>
        </w:rPr>
        <w:t>本款细化为：变更的范围和内容应</w:t>
      </w:r>
      <w:r>
        <w:rPr>
          <w:rFonts w:hint="eastAsia" w:ascii="宋体" w:hAnsi="宋体"/>
          <w:szCs w:val="21"/>
        </w:rPr>
        <w:t>按照</w:t>
      </w:r>
      <w:r>
        <w:rPr>
          <w:rFonts w:hint="eastAsia" w:ascii="宋体" w:hAnsi="宋体" w:cs="Arial"/>
          <w:szCs w:val="21"/>
        </w:rPr>
        <w:t>发包人上级管理单位</w:t>
      </w:r>
      <w:r>
        <w:rPr>
          <w:rFonts w:hint="eastAsia"/>
          <w:szCs w:val="21"/>
        </w:rPr>
        <w:t>及</w:t>
      </w:r>
      <w:r>
        <w:rPr>
          <w:rFonts w:hint="eastAsia" w:ascii="宋体" w:hAnsi="宋体" w:cs="Arial"/>
          <w:szCs w:val="21"/>
        </w:rPr>
        <w:t>发包</w:t>
      </w:r>
      <w:r>
        <w:rPr>
          <w:rFonts w:ascii="宋体" w:hAnsi="宋体" w:cs="Arial"/>
          <w:szCs w:val="21"/>
        </w:rPr>
        <w:t>人</w:t>
      </w:r>
      <w:r>
        <w:rPr>
          <w:rFonts w:hint="eastAsia" w:ascii="宋体" w:hAnsi="宋体" w:cs="Arial"/>
          <w:szCs w:val="21"/>
        </w:rPr>
        <w:t>制定的设计变更管理实施细则执行。</w:t>
      </w:r>
    </w:p>
    <w:p>
      <w:pPr>
        <w:spacing w:line="360" w:lineRule="auto"/>
        <w:rPr>
          <w:rFonts w:ascii="宋体" w:hAnsi="宋体"/>
          <w:b/>
          <w:szCs w:val="21"/>
        </w:rPr>
      </w:pPr>
      <w:r>
        <w:rPr>
          <w:rFonts w:hint="eastAsia" w:ascii="宋体" w:hAnsi="宋体"/>
          <w:b/>
          <w:szCs w:val="21"/>
        </w:rPr>
        <w:t>15.3 变更程序</w:t>
      </w:r>
    </w:p>
    <w:p>
      <w:pPr>
        <w:spacing w:line="360" w:lineRule="auto"/>
        <w:ind w:firstLine="315" w:firstLineChars="150"/>
        <w:rPr>
          <w:rFonts w:ascii="宋体" w:hAnsi="宋体" w:cs="Arial"/>
          <w:szCs w:val="21"/>
        </w:rPr>
      </w:pPr>
      <w:r>
        <w:rPr>
          <w:rFonts w:hint="eastAsia" w:ascii="宋体" w:hAnsi="宋体" w:cs="Arial"/>
          <w:szCs w:val="21"/>
        </w:rPr>
        <w:t>本条款修改为：变更的范围和内容应</w:t>
      </w:r>
      <w:r>
        <w:rPr>
          <w:rFonts w:hint="eastAsia" w:ascii="宋体" w:hAnsi="宋体"/>
          <w:szCs w:val="21"/>
        </w:rPr>
        <w:t>按照</w:t>
      </w:r>
      <w:r>
        <w:rPr>
          <w:rFonts w:hint="eastAsia" w:ascii="宋体" w:hAnsi="宋体" w:cs="Arial"/>
          <w:szCs w:val="21"/>
        </w:rPr>
        <w:t>发包人上级管理单位</w:t>
      </w:r>
      <w:r>
        <w:rPr>
          <w:rFonts w:hint="eastAsia"/>
          <w:szCs w:val="21"/>
        </w:rPr>
        <w:t>及</w:t>
      </w:r>
      <w:r>
        <w:rPr>
          <w:rFonts w:hint="eastAsia" w:ascii="宋体" w:hAnsi="宋体" w:cs="Arial"/>
          <w:szCs w:val="21"/>
        </w:rPr>
        <w:t>发包</w:t>
      </w:r>
      <w:r>
        <w:rPr>
          <w:rFonts w:ascii="宋体" w:hAnsi="宋体" w:cs="Arial"/>
          <w:szCs w:val="21"/>
        </w:rPr>
        <w:t>人</w:t>
      </w:r>
      <w:r>
        <w:rPr>
          <w:rFonts w:hint="eastAsia" w:ascii="宋体" w:hAnsi="宋体" w:cs="Arial"/>
          <w:szCs w:val="21"/>
        </w:rPr>
        <w:t>制定的设计变更管理实施细则执行。</w:t>
      </w:r>
    </w:p>
    <w:p>
      <w:pPr>
        <w:spacing w:beforeLines="50" w:afterLines="50"/>
        <w:rPr>
          <w:rFonts w:ascii="宋体" w:hAnsi="宋体"/>
          <w:b/>
          <w:szCs w:val="21"/>
        </w:rPr>
      </w:pPr>
      <w:r>
        <w:rPr>
          <w:rFonts w:hint="eastAsia" w:ascii="宋体" w:hAnsi="宋体"/>
          <w:b/>
          <w:szCs w:val="21"/>
        </w:rPr>
        <w:t>16 价格调整</w:t>
      </w:r>
    </w:p>
    <w:p>
      <w:pPr>
        <w:spacing w:line="360" w:lineRule="auto"/>
        <w:ind w:firstLine="420" w:firstLineChars="200"/>
        <w:rPr>
          <w:rFonts w:ascii="宋体" w:hAnsi="宋体"/>
          <w:b/>
          <w:szCs w:val="21"/>
        </w:rPr>
      </w:pPr>
      <w:r>
        <w:rPr>
          <w:rFonts w:hint="eastAsia" w:ascii="宋体" w:hAnsi="宋体"/>
          <w:szCs w:val="21"/>
        </w:rPr>
        <w:t>原条款修改为：本项目合同执行期间不调价</w:t>
      </w:r>
      <w:r>
        <w:rPr>
          <w:rFonts w:hint="eastAsia" w:ascii="宋体" w:hAnsi="宋体"/>
          <w:b/>
          <w:szCs w:val="21"/>
        </w:rPr>
        <w:t>。</w:t>
      </w:r>
    </w:p>
    <w:p>
      <w:pPr>
        <w:adjustRightInd w:val="0"/>
        <w:snapToGrid w:val="0"/>
        <w:spacing w:line="360" w:lineRule="auto"/>
        <w:rPr>
          <w:rFonts w:ascii="宋体" w:hAnsi="宋体"/>
          <w:b/>
          <w:szCs w:val="21"/>
        </w:rPr>
      </w:pPr>
      <w:r>
        <w:rPr>
          <w:rFonts w:hint="eastAsia" w:ascii="宋体" w:hAnsi="宋体"/>
          <w:b/>
          <w:szCs w:val="21"/>
        </w:rPr>
        <w:t>17.支付</w:t>
      </w:r>
    </w:p>
    <w:p>
      <w:pPr>
        <w:pStyle w:val="3"/>
        <w:spacing w:line="440" w:lineRule="exact"/>
        <w:ind w:left="0" w:leftChars="0" w:firstLine="420" w:firstLineChars="200"/>
        <w:rPr>
          <w:rFonts w:ascii="宋体" w:hAnsi="宋体"/>
          <w:szCs w:val="21"/>
        </w:rPr>
      </w:pPr>
      <w:r>
        <w:rPr>
          <w:rFonts w:hint="eastAsia" w:ascii="宋体" w:hAnsi="宋体"/>
          <w:szCs w:val="21"/>
        </w:rPr>
        <w:t>按工程量合同期内每</w:t>
      </w:r>
      <w:r>
        <w:rPr>
          <w:rFonts w:hint="eastAsia" w:ascii="宋体" w:hAnsi="宋体"/>
          <w:szCs w:val="21"/>
          <w:u w:val="single"/>
        </w:rPr>
        <w:t>3</w:t>
      </w:r>
      <w:r>
        <w:rPr>
          <w:rFonts w:hint="eastAsia" w:ascii="宋体" w:hAnsi="宋体"/>
          <w:szCs w:val="21"/>
        </w:rPr>
        <w:t>个月计量支付一次，计重设备系统维护、抢修费用总价等于中选单价×维护、抢修次数+更换配件费用，配件由承包人提供，根据各计重设备生产厂家当年报价做为支付的依据。最终支付金额与考核分值挂钩，考核分值大于或等于90分，方可全额支付；若当月考核得分未达到90分，每低于一分，扣除当月维护费用总价的1%。最多不超过10%。</w:t>
      </w:r>
    </w:p>
    <w:p>
      <w:pPr>
        <w:pStyle w:val="14"/>
        <w:spacing w:line="360" w:lineRule="auto"/>
        <w:ind w:firstLine="420" w:firstLineChars="200"/>
        <w:rPr>
          <w:rFonts w:hAnsi="宋体"/>
          <w:sz w:val="21"/>
          <w:szCs w:val="21"/>
        </w:rPr>
      </w:pPr>
      <w:r>
        <w:rPr>
          <w:rFonts w:hint="eastAsia" w:hAnsi="宋体"/>
          <w:sz w:val="21"/>
          <w:szCs w:val="21"/>
        </w:rPr>
        <w:t>2</w:t>
      </w:r>
      <w:r>
        <w:rPr>
          <w:rFonts w:hAnsi="宋体"/>
          <w:sz w:val="21"/>
          <w:szCs w:val="21"/>
        </w:rPr>
        <w:t>2.1</w:t>
      </w:r>
      <w:r>
        <w:rPr>
          <w:rFonts w:hint="eastAsia" w:hAnsi="宋体"/>
          <w:sz w:val="21"/>
          <w:szCs w:val="21"/>
        </w:rPr>
        <w:t>.1 承包人违约的情形</w:t>
      </w:r>
    </w:p>
    <w:p>
      <w:pPr>
        <w:pStyle w:val="14"/>
        <w:spacing w:line="360" w:lineRule="auto"/>
        <w:ind w:firstLine="420" w:firstLineChars="200"/>
        <w:rPr>
          <w:rFonts w:hAnsi="宋体"/>
          <w:sz w:val="21"/>
          <w:szCs w:val="21"/>
        </w:rPr>
      </w:pPr>
      <w:r>
        <w:rPr>
          <w:rFonts w:hint="eastAsia" w:hAnsi="宋体"/>
          <w:sz w:val="21"/>
          <w:szCs w:val="21"/>
        </w:rPr>
        <w:t>新增：</w:t>
      </w:r>
    </w:p>
    <w:p>
      <w:pPr>
        <w:pStyle w:val="2"/>
        <w:spacing w:line="360" w:lineRule="auto"/>
        <w:ind w:left="0" w:leftChars="0"/>
        <w:rPr>
          <w:rFonts w:ascii="宋体" w:hAnsi="宋体" w:cs="宋体"/>
          <w:szCs w:val="21"/>
        </w:rPr>
      </w:pPr>
      <w:r>
        <w:rPr>
          <w:rFonts w:hint="eastAsia" w:ascii="宋体" w:hAnsi="宋体"/>
          <w:szCs w:val="21"/>
        </w:rPr>
        <w:t>（8）如承包人未经发包人同意的，擅自更换技术人员及项目车辆或、投入车辆调作非本项目其它工作安排，对承包人按每次违约扣以3000人民币违约金，违约金在维护、抢修费用中扣取。</w:t>
      </w:r>
    </w:p>
    <w:p>
      <w:pPr>
        <w:pStyle w:val="14"/>
        <w:spacing w:line="360" w:lineRule="auto"/>
        <w:ind w:firstLine="420" w:firstLineChars="200"/>
        <w:rPr>
          <w:rFonts w:hAnsi="宋体"/>
          <w:sz w:val="21"/>
          <w:szCs w:val="21"/>
        </w:rPr>
      </w:pPr>
      <w:r>
        <w:rPr>
          <w:rFonts w:hint="eastAsia" w:hAnsi="宋体"/>
          <w:sz w:val="21"/>
          <w:szCs w:val="21"/>
        </w:rPr>
        <w:t>（9）承包人提供的设备或安装工程存在质量问题的，承包人应按发包人要求无条件完成的，由此产生的费用由承包人自行承担。</w:t>
      </w:r>
    </w:p>
    <w:p>
      <w:pPr>
        <w:pStyle w:val="14"/>
        <w:spacing w:line="360" w:lineRule="auto"/>
        <w:ind w:firstLine="420" w:firstLineChars="200"/>
        <w:rPr>
          <w:rFonts w:hAnsi="宋体"/>
          <w:sz w:val="21"/>
          <w:szCs w:val="21"/>
        </w:rPr>
      </w:pPr>
      <w:r>
        <w:rPr>
          <w:rFonts w:hint="eastAsia" w:hAnsi="宋体"/>
          <w:sz w:val="21"/>
          <w:szCs w:val="21"/>
        </w:rPr>
        <w:t>（10）承包人有任何违反本合同约定或者违反法律、法规、规章、政策的情形，经业主指出后，未在业主指定的期限内予以改正的，业主有权解除合同。尚未向承包人支付的款项，发包人有权不予支付。</w:t>
      </w:r>
    </w:p>
    <w:p>
      <w:pPr>
        <w:pStyle w:val="14"/>
        <w:spacing w:line="360" w:lineRule="auto"/>
        <w:ind w:firstLine="420" w:firstLineChars="200"/>
        <w:rPr>
          <w:rFonts w:hAnsi="宋体"/>
          <w:sz w:val="21"/>
          <w:szCs w:val="21"/>
        </w:rPr>
      </w:pPr>
      <w:r>
        <w:rPr>
          <w:rFonts w:hint="eastAsia" w:hAnsi="宋体"/>
          <w:sz w:val="21"/>
          <w:szCs w:val="21"/>
        </w:rPr>
        <w:t>（11）承包人发生连续三个月服务质量月考核评价分值低于85分或年终月平均考核分值低于88分，发包人将有权解除合同。</w:t>
      </w:r>
    </w:p>
    <w:p>
      <w:pPr>
        <w:spacing w:beforeLines="50" w:afterLines="50"/>
        <w:rPr>
          <w:rFonts w:ascii="黑体" w:hAnsi="黑体" w:eastAsia="黑体"/>
          <w:b/>
          <w:szCs w:val="21"/>
        </w:rPr>
      </w:pPr>
      <w:r>
        <w:rPr>
          <w:rFonts w:hint="eastAsia" w:ascii="黑体" w:hAnsi="黑体" w:eastAsia="黑体"/>
          <w:b/>
          <w:szCs w:val="21"/>
        </w:rPr>
        <w:t>20．保险</w:t>
      </w:r>
    </w:p>
    <w:p>
      <w:pPr>
        <w:spacing w:line="360" w:lineRule="auto"/>
        <w:rPr>
          <w:rFonts w:ascii="宋体" w:hAnsi="宋体"/>
          <w:b/>
          <w:szCs w:val="21"/>
        </w:rPr>
      </w:pPr>
      <w:r>
        <w:rPr>
          <w:rFonts w:hint="eastAsia" w:ascii="宋体" w:hAnsi="宋体"/>
          <w:b/>
          <w:szCs w:val="21"/>
        </w:rPr>
        <w:t>20.1 工程保险</w:t>
      </w:r>
    </w:p>
    <w:p>
      <w:pPr>
        <w:pStyle w:val="14"/>
        <w:spacing w:line="360" w:lineRule="auto"/>
        <w:ind w:firstLine="420" w:firstLineChars="200"/>
        <w:rPr>
          <w:rFonts w:hAnsi="宋体"/>
          <w:sz w:val="21"/>
          <w:szCs w:val="21"/>
        </w:rPr>
      </w:pPr>
      <w:r>
        <w:rPr>
          <w:rFonts w:hint="eastAsia" w:hAnsi="宋体"/>
          <w:sz w:val="21"/>
          <w:szCs w:val="21"/>
        </w:rPr>
        <w:t>承包人须为本项目实施购买工程一切险。该保险费用承包人必须投保，其费用已包含在工程量清单相关单价及总额价中，不单独报价。</w:t>
      </w:r>
    </w:p>
    <w:p>
      <w:pPr>
        <w:pStyle w:val="14"/>
        <w:spacing w:line="360" w:lineRule="auto"/>
        <w:rPr>
          <w:rFonts w:hAnsi="宋体"/>
          <w:b/>
          <w:sz w:val="21"/>
          <w:szCs w:val="21"/>
        </w:rPr>
      </w:pPr>
      <w:r>
        <w:rPr>
          <w:rFonts w:hint="eastAsia" w:hAnsi="宋体"/>
          <w:b/>
          <w:sz w:val="21"/>
          <w:szCs w:val="21"/>
        </w:rPr>
        <w:t>20.2人员工伤事故的保险</w:t>
      </w:r>
    </w:p>
    <w:p>
      <w:pPr>
        <w:pStyle w:val="14"/>
        <w:spacing w:line="360" w:lineRule="auto"/>
        <w:ind w:firstLine="420" w:firstLineChars="200"/>
        <w:rPr>
          <w:rFonts w:hAnsi="宋体"/>
          <w:spacing w:val="-4"/>
          <w:sz w:val="21"/>
          <w:szCs w:val="21"/>
        </w:rPr>
      </w:pPr>
      <w:r>
        <w:rPr>
          <w:rFonts w:hint="eastAsia" w:hAnsi="宋体"/>
          <w:sz w:val="21"/>
          <w:szCs w:val="21"/>
        </w:rPr>
        <w:t>承包人须单独为本项目实施期间为履行合同所雇佣的全部人员，缴纳工程保险费。该部门保险费用承包人必须投保，其费用已包含在工程量清单相关单价及总额价中，不单独报价。</w:t>
      </w:r>
    </w:p>
    <w:p>
      <w:pPr>
        <w:pStyle w:val="14"/>
        <w:spacing w:line="360" w:lineRule="auto"/>
        <w:rPr>
          <w:rFonts w:hAnsi="宋体"/>
          <w:b/>
          <w:sz w:val="21"/>
          <w:szCs w:val="21"/>
        </w:rPr>
      </w:pPr>
      <w:r>
        <w:rPr>
          <w:rFonts w:hint="eastAsia" w:hAnsi="宋体"/>
          <w:b/>
          <w:sz w:val="21"/>
          <w:szCs w:val="21"/>
        </w:rPr>
        <w:t>20.3人身意外伤害险</w:t>
      </w:r>
    </w:p>
    <w:p>
      <w:pPr>
        <w:pStyle w:val="14"/>
        <w:spacing w:line="360" w:lineRule="auto"/>
        <w:ind w:firstLine="420" w:firstLineChars="200"/>
        <w:rPr>
          <w:rFonts w:hAnsi="宋体"/>
          <w:spacing w:val="-4"/>
          <w:sz w:val="21"/>
          <w:szCs w:val="21"/>
        </w:rPr>
      </w:pPr>
      <w:r>
        <w:rPr>
          <w:rFonts w:hint="eastAsia" w:hAnsi="宋体"/>
          <w:sz w:val="21"/>
          <w:szCs w:val="21"/>
        </w:rPr>
        <w:t>承包人须单独为本项目实施期间为履行合同所雇佣的全部人员，缴纳人身意外伤害险。该部分保险费用承包人必须投保，其费用已包含在工程量清单相关单价及总额价，不单独报价。</w:t>
      </w:r>
    </w:p>
    <w:p>
      <w:pPr>
        <w:pStyle w:val="14"/>
        <w:spacing w:line="360" w:lineRule="auto"/>
        <w:rPr>
          <w:rFonts w:hAnsi="宋体"/>
          <w:sz w:val="21"/>
          <w:szCs w:val="21"/>
        </w:rPr>
      </w:pPr>
      <w:r>
        <w:rPr>
          <w:rFonts w:hint="eastAsia" w:hAnsi="宋体"/>
          <w:b/>
          <w:sz w:val="21"/>
          <w:szCs w:val="21"/>
        </w:rPr>
        <w:t>20.4 第三者责任险</w:t>
      </w:r>
    </w:p>
    <w:p>
      <w:pPr>
        <w:pStyle w:val="14"/>
        <w:spacing w:line="360" w:lineRule="auto"/>
        <w:ind w:firstLine="420" w:firstLineChars="200"/>
        <w:rPr>
          <w:rFonts w:hAnsi="宋体"/>
          <w:b/>
          <w:sz w:val="21"/>
          <w:szCs w:val="21"/>
        </w:rPr>
      </w:pPr>
      <w:r>
        <w:rPr>
          <w:rFonts w:hint="eastAsia" w:hAnsi="宋体"/>
          <w:sz w:val="21"/>
          <w:szCs w:val="21"/>
        </w:rPr>
        <w:t>20.4.2承包人须为本项目实施购买第三者责任险。该保险费用承包人必须投保，其费用已包含在工程量清单相关单价及总额价中，不单独报价。</w:t>
      </w:r>
    </w:p>
    <w:p>
      <w:pPr>
        <w:spacing w:beforeLines="50" w:afterLines="50"/>
        <w:rPr>
          <w:rFonts w:ascii="黑体" w:hAnsi="黑体" w:eastAsia="黑体"/>
          <w:b/>
          <w:szCs w:val="21"/>
        </w:rPr>
      </w:pPr>
      <w:r>
        <w:rPr>
          <w:rFonts w:hint="eastAsia" w:ascii="黑体" w:hAnsi="黑体" w:eastAsia="黑体"/>
          <w:b/>
          <w:szCs w:val="21"/>
        </w:rPr>
        <w:t>22.违约</w:t>
      </w:r>
    </w:p>
    <w:p>
      <w:pPr>
        <w:pStyle w:val="14"/>
        <w:spacing w:line="360" w:lineRule="auto"/>
        <w:rPr>
          <w:rFonts w:hAnsi="宋体"/>
          <w:b/>
          <w:sz w:val="21"/>
          <w:szCs w:val="21"/>
        </w:rPr>
      </w:pPr>
      <w:r>
        <w:rPr>
          <w:rFonts w:hint="eastAsia" w:hAnsi="宋体"/>
          <w:b/>
          <w:sz w:val="21"/>
          <w:szCs w:val="21"/>
        </w:rPr>
        <w:t>22.1承包人的违约</w:t>
      </w:r>
    </w:p>
    <w:p>
      <w:pPr>
        <w:pStyle w:val="14"/>
        <w:spacing w:line="360" w:lineRule="auto"/>
        <w:rPr>
          <w:rFonts w:hAnsi="宋体"/>
          <w:b/>
          <w:sz w:val="21"/>
          <w:szCs w:val="21"/>
        </w:rPr>
      </w:pPr>
      <w:r>
        <w:rPr>
          <w:rFonts w:hint="eastAsia" w:hAnsi="宋体"/>
          <w:b/>
          <w:sz w:val="21"/>
          <w:szCs w:val="21"/>
        </w:rPr>
        <w:t>22.1.2 对承包人违约的处理</w:t>
      </w:r>
    </w:p>
    <w:p>
      <w:pPr>
        <w:pStyle w:val="14"/>
        <w:spacing w:line="360" w:lineRule="auto"/>
        <w:ind w:firstLine="420" w:firstLineChars="200"/>
        <w:rPr>
          <w:rFonts w:hAnsi="宋体"/>
          <w:sz w:val="21"/>
          <w:szCs w:val="21"/>
        </w:rPr>
      </w:pPr>
      <w:r>
        <w:rPr>
          <w:rFonts w:hint="eastAsia" w:hAnsi="宋体"/>
          <w:sz w:val="21"/>
          <w:szCs w:val="21"/>
        </w:rPr>
        <w:t>（2）在原条款后增加：</w:t>
      </w:r>
    </w:p>
    <w:p>
      <w:pPr>
        <w:pStyle w:val="14"/>
        <w:spacing w:line="360" w:lineRule="auto"/>
        <w:ind w:firstLine="525" w:firstLineChars="250"/>
        <w:rPr>
          <w:rFonts w:hAnsi="宋体"/>
          <w:sz w:val="21"/>
          <w:szCs w:val="21"/>
        </w:rPr>
      </w:pPr>
      <w:r>
        <w:rPr>
          <w:rFonts w:hint="eastAsia" w:hAnsi="宋体"/>
          <w:sz w:val="21"/>
          <w:szCs w:val="21"/>
        </w:rPr>
        <w:t>①发生22.1.1（1）所述情况(发生了违规分包情况)，发包人将驱逐私自分包人，并向承包人课以不超过合同款10%的违约金并按川交函（2016）84号文相关规定执行。</w:t>
      </w:r>
    </w:p>
    <w:p>
      <w:pPr>
        <w:pStyle w:val="14"/>
        <w:spacing w:line="360" w:lineRule="auto"/>
        <w:ind w:firstLine="525" w:firstLineChars="250"/>
        <w:rPr>
          <w:rFonts w:hAnsi="宋体"/>
          <w:sz w:val="21"/>
          <w:szCs w:val="21"/>
        </w:rPr>
      </w:pPr>
      <w:r>
        <w:rPr>
          <w:rFonts w:hint="eastAsia" w:hAnsi="宋体"/>
          <w:sz w:val="21"/>
          <w:szCs w:val="21"/>
        </w:rPr>
        <w:t>②发生22.1.1（2），（3），（4）所述情况（私自运走设备、材料，工程质量不达标，工期延误），发包人可向承包人课以不超过合同款10%的违约金。</w:t>
      </w:r>
    </w:p>
    <w:p>
      <w:pPr>
        <w:pStyle w:val="14"/>
        <w:spacing w:line="360" w:lineRule="auto"/>
        <w:ind w:firstLine="420" w:firstLineChars="200"/>
        <w:rPr>
          <w:rFonts w:hAnsi="宋体"/>
          <w:sz w:val="21"/>
          <w:szCs w:val="21"/>
        </w:rPr>
      </w:pPr>
      <w:r>
        <w:rPr>
          <w:rFonts w:hint="eastAsia" w:hAnsi="宋体"/>
          <w:sz w:val="21"/>
          <w:szCs w:val="21"/>
        </w:rPr>
        <w:t>③发生22.1.1（5），（6），（7）所述情况(违反合同专用条款规定的其他重要规定)，发包人可向承包人课以不超过合同款10%的违约金。</w:t>
      </w:r>
    </w:p>
    <w:p>
      <w:pPr>
        <w:spacing w:line="360" w:lineRule="auto"/>
        <w:ind w:firstLine="420" w:firstLineChars="200"/>
        <w:rPr>
          <w:rFonts w:hAnsi="宋体"/>
          <w:szCs w:val="21"/>
        </w:rPr>
      </w:pPr>
      <w:r>
        <w:rPr>
          <w:rFonts w:hint="eastAsia" w:hAnsi="宋体"/>
          <w:szCs w:val="21"/>
        </w:rPr>
        <w:t>承包人缴纳违约金并不能使违约行为合法化，承包人应继续纠正，否则发包人有权课以加倍违约金直至终止合同。发包人根据承包人的整改情况，将部分或全部返还或根本不予返还上述违约金。如果承包人拒绝整改，发包人将报告上级行政主管部门将其列入“不良信誉单位”。当承包人违约情况严重时，发包人可终止合同、驱逐承包人退场并没收其履约担保，由此引起的一切经济和法律责任由承包人自负。各类违约金可按上级有关规定用于奖励工程建设中履约表现好的施工、监理等参建单位及人员。</w:t>
      </w:r>
    </w:p>
    <w:p>
      <w:pPr>
        <w:spacing w:beforeLines="50" w:afterLines="50"/>
        <w:rPr>
          <w:rFonts w:ascii="黑体" w:hAnsi="黑体" w:eastAsia="黑体"/>
          <w:b/>
          <w:szCs w:val="21"/>
        </w:rPr>
      </w:pPr>
      <w:r>
        <w:rPr>
          <w:rFonts w:hint="eastAsia" w:ascii="黑体" w:hAnsi="黑体" w:eastAsia="黑体"/>
          <w:b/>
          <w:szCs w:val="21"/>
        </w:rPr>
        <w:t>24 争议的解决</w:t>
      </w:r>
    </w:p>
    <w:p>
      <w:pPr>
        <w:pStyle w:val="14"/>
        <w:spacing w:line="360" w:lineRule="auto"/>
        <w:rPr>
          <w:rFonts w:hAnsi="宋体"/>
          <w:sz w:val="21"/>
          <w:szCs w:val="21"/>
        </w:rPr>
      </w:pPr>
      <w:r>
        <w:rPr>
          <w:rFonts w:hint="eastAsia" w:hAnsi="宋体"/>
          <w:b/>
          <w:sz w:val="21"/>
          <w:szCs w:val="21"/>
        </w:rPr>
        <w:t>24.1 争端的解决方式</w:t>
      </w:r>
      <w:r>
        <w:rPr>
          <w:rFonts w:hint="eastAsia" w:hAnsi="宋体"/>
          <w:sz w:val="21"/>
          <w:szCs w:val="21"/>
        </w:rPr>
        <w:t xml:space="preserve">  </w:t>
      </w:r>
    </w:p>
    <w:p>
      <w:pPr>
        <w:pStyle w:val="14"/>
        <w:spacing w:line="360" w:lineRule="auto"/>
        <w:ind w:firstLine="420" w:firstLineChars="200"/>
        <w:rPr>
          <w:rFonts w:hAnsi="宋体"/>
          <w:sz w:val="21"/>
          <w:szCs w:val="21"/>
        </w:rPr>
      </w:pPr>
      <w:r>
        <w:rPr>
          <w:rFonts w:hint="eastAsia" w:hAnsi="宋体"/>
          <w:sz w:val="21"/>
          <w:szCs w:val="21"/>
        </w:rPr>
        <w:t>本项目争端解决方式约定为诉讼方式，诉讼机构为：项目发包人所在地具有管辖权的人民法院。</w:t>
      </w:r>
    </w:p>
    <w:p>
      <w:pPr>
        <w:rPr>
          <w:rFonts w:ascii="宋体" w:hAnsi="宋体"/>
          <w:szCs w:val="21"/>
        </w:rPr>
      </w:pPr>
    </w:p>
    <w:p>
      <w:pPr>
        <w:rPr>
          <w:rFonts w:ascii="宋体" w:hAnsi="宋体"/>
          <w:szCs w:val="21"/>
        </w:rPr>
      </w:pPr>
    </w:p>
    <w:p>
      <w:pPr>
        <w:rPr>
          <w:rFonts w:ascii="宋体" w:hAnsi="宋体"/>
          <w:szCs w:val="21"/>
        </w:rPr>
      </w:pPr>
    </w:p>
    <w:p>
      <w:pPr>
        <w:ind w:firstLine="2389" w:firstLineChars="850"/>
        <w:rPr>
          <w:b/>
          <w:sz w:val="28"/>
          <w:szCs w:val="28"/>
        </w:rPr>
      </w:pPr>
      <w:r>
        <w:rPr>
          <w:rFonts w:hint="eastAsia"/>
          <w:b/>
          <w:sz w:val="28"/>
          <w:szCs w:val="28"/>
        </w:rPr>
        <w:t>第三节   合同附件格式</w:t>
      </w:r>
    </w:p>
    <w:p>
      <w:pPr>
        <w:pStyle w:val="22"/>
        <w:spacing w:line="360" w:lineRule="auto"/>
        <w:ind w:left="1040" w:hanging="1040"/>
        <w:rPr>
          <w:rFonts w:eastAsia="幼圆"/>
          <w:sz w:val="52"/>
        </w:rPr>
      </w:pPr>
    </w:p>
    <w:p>
      <w:pPr>
        <w:pStyle w:val="14"/>
        <w:spacing w:line="360" w:lineRule="auto"/>
        <w:ind w:left="2730" w:leftChars="1300"/>
        <w:rPr>
          <w:rFonts w:hAnsi="宋体"/>
          <w:b/>
          <w:sz w:val="24"/>
        </w:rPr>
      </w:pPr>
      <w:r>
        <w:rPr>
          <w:rFonts w:hint="eastAsia" w:hAnsi="宋体"/>
          <w:b/>
          <w:sz w:val="24"/>
        </w:rPr>
        <w:t>附件一  合同协议书</w:t>
      </w:r>
    </w:p>
    <w:p>
      <w:pPr>
        <w:pStyle w:val="14"/>
        <w:spacing w:line="360" w:lineRule="auto"/>
        <w:ind w:left="2730" w:leftChars="1300"/>
        <w:rPr>
          <w:rFonts w:hAnsi="宋体"/>
          <w:b/>
          <w:sz w:val="24"/>
        </w:rPr>
      </w:pPr>
      <w:r>
        <w:rPr>
          <w:rFonts w:hint="eastAsia" w:hAnsi="宋体"/>
          <w:b/>
          <w:sz w:val="24"/>
        </w:rPr>
        <w:t>附件二  廉政合同</w:t>
      </w:r>
    </w:p>
    <w:p>
      <w:pPr>
        <w:pStyle w:val="14"/>
        <w:spacing w:line="360" w:lineRule="auto"/>
        <w:ind w:left="2730" w:leftChars="1300"/>
        <w:rPr>
          <w:rFonts w:hAnsi="宋体"/>
          <w:b/>
          <w:sz w:val="24"/>
        </w:rPr>
      </w:pPr>
      <w:r>
        <w:rPr>
          <w:rFonts w:hint="eastAsia" w:hAnsi="宋体"/>
          <w:b/>
          <w:sz w:val="24"/>
        </w:rPr>
        <w:t>附件三  安全生产合同</w:t>
      </w:r>
    </w:p>
    <w:p>
      <w:pPr>
        <w:spacing w:line="360" w:lineRule="auto"/>
        <w:ind w:firstLine="2715" w:firstLineChars="1127"/>
        <w:rPr>
          <w:b/>
          <w:sz w:val="24"/>
        </w:rPr>
      </w:pPr>
    </w:p>
    <w:p>
      <w:pPr>
        <w:pStyle w:val="14"/>
        <w:spacing w:line="360" w:lineRule="auto"/>
        <w:ind w:firstLine="2711" w:firstLineChars="1125"/>
        <w:rPr>
          <w:rFonts w:hAnsi="宋体"/>
          <w:b/>
          <w:sz w:val="24"/>
          <w:szCs w:val="24"/>
        </w:rPr>
      </w:pPr>
    </w:p>
    <w:p>
      <w:pPr>
        <w:rPr>
          <w:rFonts w:ascii="宋体" w:hAnsi="宋体"/>
        </w:rPr>
      </w:pPr>
      <w:r>
        <w:rPr>
          <w:rFonts w:hint="eastAsia"/>
          <w:b/>
          <w:sz w:val="24"/>
        </w:rPr>
        <w:t xml:space="preserve">   </w:t>
      </w:r>
      <w:r>
        <w:rPr>
          <w:rFonts w:hint="eastAsia"/>
        </w:rPr>
        <w:t>附件一、二、三详见交通运输部《公路工程标准施工招标文件》（2018年版）。</w:t>
      </w:r>
    </w:p>
    <w:p>
      <w:pPr>
        <w:pStyle w:val="4"/>
        <w:spacing w:beforeLines="200" w:afterLines="100" w:line="360" w:lineRule="auto"/>
        <w:ind w:firstLine="2429" w:firstLineChars="550"/>
        <w:rPr>
          <w:rFonts w:ascii="宋体" w:hAnsi="宋体" w:cs="PMingLiU"/>
          <w:kern w:val="0"/>
          <w:szCs w:val="21"/>
        </w:rPr>
      </w:pPr>
      <w:bookmarkStart w:id="31" w:name="_Toc257187570"/>
      <w:bookmarkStart w:id="32" w:name="_Toc528624785"/>
      <w:r>
        <w:rPr>
          <w:rFonts w:hint="eastAsia" w:ascii="宋体" w:hAnsi="宋体"/>
        </w:rPr>
        <w:t xml:space="preserve">第五篇  </w:t>
      </w:r>
      <w:r>
        <w:rPr>
          <w:rFonts w:hint="eastAsia" w:ascii="宋体" w:hAnsi="宋体" w:cs="PMingLiU"/>
          <w:b w:val="0"/>
          <w:kern w:val="0"/>
          <w:szCs w:val="21"/>
        </w:rPr>
        <w:t>技术规范</w:t>
      </w:r>
    </w:p>
    <w:p>
      <w:pPr>
        <w:rPr>
          <w:rFonts w:ascii="宋体" w:hAnsi="宋体" w:cs="PMingLiU"/>
          <w:b/>
          <w:kern w:val="0"/>
          <w:szCs w:val="21"/>
        </w:rPr>
      </w:pPr>
    </w:p>
    <w:p>
      <w:pPr>
        <w:spacing w:line="360" w:lineRule="auto"/>
        <w:rPr>
          <w:rFonts w:cs="Arial" w:asciiTheme="minorEastAsia" w:hAnsiTheme="minorEastAsia" w:eastAsiaTheme="minorEastAsia"/>
          <w:b/>
          <w:bCs/>
          <w:color w:val="2B2B2B"/>
          <w:szCs w:val="21"/>
          <w:shd w:val="clear" w:color="auto" w:fill="FFFFFF"/>
        </w:rPr>
      </w:pPr>
      <w:r>
        <w:rPr>
          <w:rFonts w:hint="eastAsia" w:ascii="宋体" w:hAnsi="宋体" w:cs="PMingLiU" w:eastAsiaTheme="minorEastAsia"/>
          <w:b/>
          <w:kern w:val="0"/>
          <w:szCs w:val="21"/>
        </w:rPr>
        <w:t>一、成渝高速</w:t>
      </w:r>
      <w:r>
        <w:rPr>
          <w:rFonts w:hint="eastAsia" w:cs="Arial" w:asciiTheme="minorEastAsia" w:hAnsiTheme="minorEastAsia" w:eastAsiaTheme="minorEastAsia"/>
          <w:b/>
          <w:bCs/>
          <w:color w:val="2B2B2B"/>
          <w:szCs w:val="21"/>
          <w:shd w:val="clear" w:color="auto" w:fill="FFFFFF"/>
        </w:rPr>
        <w:t>全线目前需要委外维护的计重设备数量如下表，因基它原因需增、减计重设备维护、抢修数量时发包人将提前一个月书面告知承包方。</w:t>
      </w:r>
    </w:p>
    <w:p>
      <w:pPr>
        <w:rPr>
          <w:rFonts w:cs="Arial" w:asciiTheme="minorEastAsia" w:hAnsiTheme="minorEastAsia" w:eastAsiaTheme="minorEastAsia"/>
          <w:color w:val="2B2B2B"/>
          <w:sz w:val="28"/>
          <w:szCs w:val="28"/>
          <w:shd w:val="clear" w:color="auto" w:fill="FFFFFF"/>
        </w:rPr>
      </w:pPr>
    </w:p>
    <w:tbl>
      <w:tblPr>
        <w:tblStyle w:val="28"/>
        <w:tblW w:w="6296" w:type="dxa"/>
        <w:jc w:val="center"/>
        <w:tblInd w:w="0" w:type="dxa"/>
        <w:tblLayout w:type="fixed"/>
        <w:tblCellMar>
          <w:top w:w="0" w:type="dxa"/>
          <w:left w:w="108" w:type="dxa"/>
          <w:bottom w:w="0" w:type="dxa"/>
          <w:right w:w="108" w:type="dxa"/>
        </w:tblCellMar>
      </w:tblPr>
      <w:tblGrid>
        <w:gridCol w:w="2526"/>
        <w:gridCol w:w="3770"/>
      </w:tblGrid>
      <w:tr>
        <w:tblPrEx>
          <w:tblLayout w:type="fixed"/>
          <w:tblCellMar>
            <w:top w:w="0" w:type="dxa"/>
            <w:left w:w="108" w:type="dxa"/>
            <w:bottom w:w="0" w:type="dxa"/>
            <w:right w:w="108" w:type="dxa"/>
          </w:tblCellMar>
        </w:tblPrEx>
        <w:trPr>
          <w:trHeight w:val="550" w:hRule="atLeast"/>
          <w:jc w:val="center"/>
        </w:trPr>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设备类型</w:t>
            </w:r>
          </w:p>
        </w:tc>
        <w:tc>
          <w:tcPr>
            <w:tcW w:w="3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r>
      <w:tr>
        <w:tblPrEx>
          <w:tblLayout w:type="fixed"/>
          <w:tblCellMar>
            <w:top w:w="0" w:type="dxa"/>
            <w:left w:w="108" w:type="dxa"/>
            <w:bottom w:w="0" w:type="dxa"/>
            <w:right w:w="108" w:type="dxa"/>
          </w:tblCellMar>
        </w:tblPrEx>
        <w:trPr>
          <w:trHeight w:val="490" w:hRule="atLeast"/>
          <w:jc w:val="center"/>
        </w:trPr>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整车称台</w:t>
            </w:r>
          </w:p>
        </w:tc>
        <w:tc>
          <w:tcPr>
            <w:tcW w:w="3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r>
      <w:tr>
        <w:tblPrEx>
          <w:tblLayout w:type="fixed"/>
          <w:tblCellMar>
            <w:top w:w="0" w:type="dxa"/>
            <w:left w:w="108" w:type="dxa"/>
            <w:bottom w:w="0" w:type="dxa"/>
            <w:right w:w="108" w:type="dxa"/>
          </w:tblCellMar>
        </w:tblPrEx>
        <w:trPr>
          <w:trHeight w:val="505" w:hRule="atLeast"/>
          <w:jc w:val="center"/>
        </w:trPr>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双秤台</w:t>
            </w: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515" w:hRule="atLeast"/>
          <w:jc w:val="center"/>
        </w:trPr>
        <w:tc>
          <w:tcPr>
            <w:tcW w:w="2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合计（台）</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r>
    </w:tbl>
    <w:p>
      <w:pPr>
        <w:jc w:val="left"/>
        <w:rPr>
          <w:rFonts w:cs="Arial" w:asciiTheme="minorEastAsia" w:hAnsiTheme="minorEastAsia" w:eastAsiaTheme="minorEastAsia"/>
          <w:b/>
          <w:bCs/>
          <w:color w:val="2B2B2B"/>
          <w:sz w:val="28"/>
          <w:szCs w:val="28"/>
          <w:shd w:val="clear" w:color="auto" w:fill="FFFFFF"/>
        </w:rPr>
      </w:pPr>
    </w:p>
    <w:p>
      <w:pPr>
        <w:spacing w:line="360" w:lineRule="auto"/>
        <w:jc w:val="left"/>
        <w:rPr>
          <w:rFonts w:ascii="宋体" w:hAnsi="宋体" w:cs="宋体"/>
          <w:b/>
          <w:bCs/>
          <w:color w:val="2B2B2B"/>
          <w:szCs w:val="21"/>
          <w:shd w:val="clear" w:color="auto" w:fill="FFFFFF"/>
        </w:rPr>
      </w:pPr>
      <w:r>
        <w:rPr>
          <w:rFonts w:hint="eastAsia" w:ascii="宋体" w:hAnsi="宋体" w:cs="宋体"/>
          <w:b/>
          <w:bCs/>
          <w:color w:val="2B2B2B"/>
          <w:szCs w:val="21"/>
          <w:shd w:val="clear" w:color="auto" w:fill="FFFFFF"/>
        </w:rPr>
        <w:t>二、维护抢修项目内容</w:t>
      </w:r>
    </w:p>
    <w:p>
      <w:pPr>
        <w:spacing w:line="360" w:lineRule="auto"/>
        <w:ind w:firstLine="562"/>
        <w:rPr>
          <w:rFonts w:ascii="宋体" w:hAnsi="宋体" w:cs="宋体"/>
          <w:b/>
          <w:bCs/>
          <w:color w:val="2B2B2B"/>
          <w:szCs w:val="21"/>
          <w:shd w:val="clear" w:color="auto" w:fill="FFFFFF"/>
        </w:rPr>
      </w:pPr>
      <w:r>
        <w:rPr>
          <w:rFonts w:hint="eastAsia" w:ascii="宋体" w:hAnsi="宋体" w:cs="宋体"/>
          <w:b/>
          <w:bCs/>
          <w:color w:val="2B2B2B"/>
          <w:szCs w:val="21"/>
          <w:shd w:val="clear" w:color="auto" w:fill="FFFFFF"/>
        </w:rPr>
        <w:t>2.1常规维护类：</w:t>
      </w:r>
    </w:p>
    <w:p>
      <w:pPr>
        <w:spacing w:line="360" w:lineRule="auto"/>
        <w:ind w:firstLine="211" w:firstLineChars="100"/>
        <w:rPr>
          <w:rFonts w:ascii="宋体" w:hAnsi="宋体" w:cs="宋体"/>
          <w:b/>
          <w:bCs/>
          <w:szCs w:val="21"/>
        </w:rPr>
      </w:pPr>
      <w:r>
        <w:rPr>
          <w:rFonts w:hint="eastAsia" w:ascii="宋体" w:hAnsi="宋体" w:cs="宋体"/>
          <w:b/>
          <w:bCs/>
          <w:szCs w:val="21"/>
        </w:rPr>
        <w:t>2.1.2整车计重设备需要进行的日常的故障预防性排查、处理和保养，包含以下内容：</w:t>
      </w:r>
    </w:p>
    <w:p>
      <w:pPr>
        <w:pStyle w:val="2"/>
        <w:numPr>
          <w:ilvl w:val="0"/>
          <w:numId w:val="3"/>
        </w:numPr>
        <w:spacing w:line="360" w:lineRule="auto"/>
        <w:ind w:left="420" w:firstLine="420"/>
      </w:pPr>
      <w:r>
        <w:rPr>
          <w:rFonts w:hint="eastAsia"/>
        </w:rPr>
        <w:t>基础：检查并疏通秤体基础排水；检查并清理查修井杂物，查修井是否安装规范并调整；检查传感器底坐基础是否变形并调整 。</w:t>
      </w:r>
    </w:p>
    <w:p>
      <w:pPr>
        <w:pStyle w:val="2"/>
        <w:numPr>
          <w:ilvl w:val="0"/>
          <w:numId w:val="3"/>
        </w:numPr>
        <w:spacing w:line="360" w:lineRule="auto"/>
        <w:ind w:left="420" w:firstLine="420"/>
      </w:pPr>
      <w:r>
        <w:rPr>
          <w:rFonts w:hint="eastAsia"/>
        </w:rPr>
        <w:t>管线：检查管线是否畅通，有无损坏，对损坏的管线进行更换；检查防鼠措施是否得当。</w:t>
      </w:r>
    </w:p>
    <w:p>
      <w:pPr>
        <w:pStyle w:val="2"/>
        <w:numPr>
          <w:ilvl w:val="0"/>
          <w:numId w:val="3"/>
        </w:numPr>
        <w:spacing w:line="360" w:lineRule="auto"/>
        <w:ind w:left="420" w:firstLine="420"/>
      </w:pPr>
      <w:r>
        <w:rPr>
          <w:rFonts w:hint="eastAsia"/>
        </w:rPr>
        <w:t>整车秤台：秤台位置调整；秤体有无严重脱焊；秤体有无严重变形；称重传感器是否工作正常；称重传感器是否装配正确；秤台限位装置是否工作正常；集线盒是否密封。</w:t>
      </w:r>
    </w:p>
    <w:p>
      <w:pPr>
        <w:pStyle w:val="2"/>
        <w:numPr>
          <w:ilvl w:val="0"/>
          <w:numId w:val="3"/>
        </w:numPr>
        <w:spacing w:line="360" w:lineRule="auto"/>
        <w:ind w:left="420" w:firstLine="420"/>
      </w:pPr>
      <w:r>
        <w:rPr>
          <w:rFonts w:hint="eastAsia"/>
        </w:rPr>
        <w:t>车辆轮轴检测：轮轴器有无严重变形；轮轴器是否装配正确；识别传感器是否工作正常。</w:t>
      </w:r>
    </w:p>
    <w:p>
      <w:pPr>
        <w:pStyle w:val="2"/>
        <w:numPr>
          <w:ilvl w:val="0"/>
          <w:numId w:val="3"/>
        </w:numPr>
        <w:spacing w:line="360" w:lineRule="auto"/>
        <w:ind w:left="420" w:firstLine="420"/>
      </w:pPr>
      <w:r>
        <w:rPr>
          <w:rFonts w:hint="eastAsia"/>
        </w:rPr>
        <w:t>车辆分离器：外部除尘；分离器外壳有无严重变形、严重锈蚀，对变形、锈蚀部位进行除锈或更换；核准校验红外线装置是否工作正常；检修外壳加热玻璃、温度控制开关、湿度控制开关是否工作正常。</w:t>
      </w:r>
    </w:p>
    <w:p>
      <w:pPr>
        <w:pStyle w:val="2"/>
        <w:numPr>
          <w:ilvl w:val="0"/>
          <w:numId w:val="3"/>
        </w:numPr>
        <w:spacing w:line="360" w:lineRule="auto"/>
        <w:ind w:left="420" w:firstLine="420"/>
      </w:pPr>
      <w:r>
        <w:rPr>
          <w:rFonts w:hint="eastAsia"/>
        </w:rPr>
        <w:t>数据集成控制柜：控制柜有无严重锈蚀、变形，对锈蚀、变形的进行更换除锈；检修控制仪表、轮轴控制器、光幕控制器、串口保护器、电源及开关是否工作正常；控制柜内线路有无损坏；控制柜内接线是否正确。</w:t>
      </w:r>
    </w:p>
    <w:p>
      <w:pPr>
        <w:pStyle w:val="2"/>
        <w:numPr>
          <w:ilvl w:val="0"/>
          <w:numId w:val="3"/>
        </w:numPr>
        <w:spacing w:line="360" w:lineRule="auto"/>
        <w:ind w:left="420" w:firstLine="420"/>
      </w:pPr>
      <w:r>
        <w:rPr>
          <w:rFonts w:hint="eastAsia"/>
        </w:rPr>
        <w:t>费额显示器：显示器有无严重锈蚀、变形，显示器是否工作正常对锈蚀、变形不能正常工作的显示器进行更换。</w:t>
      </w:r>
    </w:p>
    <w:p>
      <w:pPr>
        <w:pStyle w:val="2"/>
        <w:numPr>
          <w:ilvl w:val="0"/>
          <w:numId w:val="3"/>
        </w:numPr>
        <w:spacing w:line="360" w:lineRule="auto"/>
        <w:ind w:left="420" w:firstLine="420"/>
      </w:pPr>
      <w:r>
        <w:rPr>
          <w:rFonts w:hint="eastAsia"/>
        </w:rPr>
        <w:t>通讯：显示器与计算机通讯是否正常，仪表与计算机通讯是否正常等工作内容。</w:t>
      </w:r>
    </w:p>
    <w:p>
      <w:pPr>
        <w:pStyle w:val="2"/>
        <w:numPr>
          <w:ilvl w:val="0"/>
          <w:numId w:val="3"/>
        </w:numPr>
        <w:spacing w:line="360" w:lineRule="auto"/>
        <w:ind w:left="420" w:firstLine="420"/>
      </w:pPr>
      <w:r>
        <w:rPr>
          <w:rFonts w:hint="eastAsia"/>
        </w:rPr>
        <w:t>治超点配套设备：治超大屏的检查和测试等；治超软件工作状态检查；自动栏杆机卫生及检查；计重配套车牌识别系统软件升级维护；计重配套视频监控设备维护；语音广播设备维护等。</w:t>
      </w:r>
    </w:p>
    <w:p>
      <w:pPr>
        <w:pStyle w:val="2"/>
        <w:spacing w:line="360" w:lineRule="auto"/>
        <w:rPr>
          <w:rFonts w:ascii="宋体" w:hAnsi="宋体" w:cs="宋体"/>
          <w:b/>
          <w:bCs/>
          <w:szCs w:val="21"/>
        </w:rPr>
      </w:pPr>
      <w:r>
        <w:rPr>
          <w:rFonts w:hint="eastAsia"/>
        </w:rPr>
        <w:t xml:space="preserve">对上述情况进行检查抢修或者更换。    </w:t>
      </w:r>
    </w:p>
    <w:p>
      <w:pPr>
        <w:pStyle w:val="2"/>
        <w:spacing w:line="360" w:lineRule="auto"/>
        <w:ind w:left="0" w:leftChars="0" w:firstLine="211" w:firstLineChars="100"/>
        <w:rPr>
          <w:rFonts w:ascii="宋体" w:hAnsi="宋体" w:cs="宋体"/>
          <w:b/>
          <w:bCs/>
          <w:szCs w:val="21"/>
        </w:rPr>
      </w:pPr>
      <w:r>
        <w:rPr>
          <w:rFonts w:hint="eastAsia" w:ascii="宋体" w:hAnsi="宋体" w:cs="宋体"/>
          <w:b/>
          <w:bCs/>
          <w:szCs w:val="21"/>
        </w:rPr>
        <w:t>2.1.3双称台计重设备需要进行的日常的故障预防性排查和处理，包含以下内容：</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称台缝隙杂物和垃圾的清理；</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排水管道及防鼠网的检查；</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称台横向、纵向连接件的检查、润滑和保养；</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称重传感器工作情况的检查；</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车辆分离器加热玻璃的检查和卫生清理；</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车辆分离器工作情况的检查和校正；</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计重控制柜内各模块工作情况的检查调整；</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传感器线缆、接线盒线缆和计重数据线缆的检查和故障处理；</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计重设备UPS供电线缆的检查和故障处理；</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轮轴识别传感器工作情况的检查；</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计重控制柜外观的检查和校正；</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车辆分离器加热外壳外观的检查和校正；</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计重控制仪表工作情况的检查和调试；</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轮轴控制器工作情况的检查；</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光幕控制器工作情况的检查；</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传感器防护罩的检查和更换；</w:t>
      </w:r>
    </w:p>
    <w:p>
      <w:pPr>
        <w:pStyle w:val="2"/>
        <w:numPr>
          <w:ilvl w:val="0"/>
          <w:numId w:val="4"/>
        </w:numPr>
        <w:spacing w:line="360" w:lineRule="auto"/>
        <w:ind w:left="420" w:firstLine="420"/>
        <w:rPr>
          <w:rFonts w:ascii="宋体" w:hAnsi="宋体" w:cs="宋体"/>
          <w:szCs w:val="21"/>
        </w:rPr>
      </w:pPr>
      <w:r>
        <w:rPr>
          <w:rFonts w:hint="eastAsia" w:ascii="宋体" w:hAnsi="宋体" w:cs="宋体"/>
          <w:szCs w:val="21"/>
        </w:rPr>
        <w:t>费显装置的检查等工作内容</w:t>
      </w:r>
    </w:p>
    <w:p>
      <w:pPr>
        <w:pStyle w:val="85"/>
        <w:spacing w:line="360" w:lineRule="auto"/>
        <w:rPr>
          <w:rFonts w:ascii="宋体" w:hAnsi="宋体" w:cs="宋体"/>
          <w:szCs w:val="21"/>
        </w:rPr>
      </w:pPr>
      <w:r>
        <w:rPr>
          <w:rFonts w:hint="eastAsia" w:ascii="宋体" w:hAnsi="宋体" w:cs="宋体"/>
          <w:szCs w:val="21"/>
        </w:rPr>
        <w:t>对上述情况进行检查抢修或者更换。</w:t>
      </w:r>
    </w:p>
    <w:p>
      <w:pPr>
        <w:pStyle w:val="85"/>
        <w:spacing w:line="360" w:lineRule="auto"/>
        <w:ind w:firstLine="0" w:firstLineChars="0"/>
        <w:rPr>
          <w:rFonts w:ascii="宋体" w:hAnsi="宋体" w:cs="宋体"/>
          <w:b/>
          <w:bCs/>
          <w:szCs w:val="21"/>
        </w:rPr>
      </w:pPr>
      <w:r>
        <w:rPr>
          <w:rFonts w:hint="eastAsia" w:ascii="宋体" w:hAnsi="宋体" w:cs="宋体"/>
          <w:b/>
          <w:bCs/>
          <w:szCs w:val="21"/>
        </w:rPr>
        <w:t>2.1.4整车称台基坑清淤</w:t>
      </w:r>
    </w:p>
    <w:p>
      <w:pPr>
        <w:spacing w:line="360" w:lineRule="auto"/>
        <w:ind w:firstLine="420" w:firstLineChars="200"/>
        <w:rPr>
          <w:rFonts w:ascii="宋体" w:hAnsi="宋体" w:cs="宋体"/>
          <w:bCs/>
          <w:szCs w:val="21"/>
        </w:rPr>
      </w:pPr>
      <w:r>
        <w:rPr>
          <w:rFonts w:hint="eastAsia" w:ascii="宋体" w:hAnsi="宋体" w:cs="宋体"/>
          <w:bCs/>
          <w:szCs w:val="21"/>
        </w:rPr>
        <w:t>对于整车称台，由于秤板下方中空，日常的泥沙垃圾容易堆积，故需要定期清理，以免影响称台使用。根据现场情况，拟定每年整车称台清淤一次，清淤时间根据现场情况而定。清淤具体操作是不吊开秤板、用洒水车进行冲洗。</w:t>
      </w:r>
    </w:p>
    <w:p>
      <w:pPr>
        <w:spacing w:line="360" w:lineRule="auto"/>
        <w:rPr>
          <w:rFonts w:ascii="宋体" w:hAnsi="宋体" w:cs="宋体"/>
          <w:b/>
          <w:bCs/>
          <w:szCs w:val="21"/>
        </w:rPr>
      </w:pPr>
      <w:r>
        <w:rPr>
          <w:rFonts w:hint="eastAsia" w:ascii="宋体" w:hAnsi="宋体" w:cs="宋体"/>
          <w:b/>
          <w:bCs/>
          <w:szCs w:val="21"/>
        </w:rPr>
        <w:t>2.1.5配合计量检定站检定工作</w:t>
      </w:r>
    </w:p>
    <w:p>
      <w:pPr>
        <w:spacing w:line="360" w:lineRule="auto"/>
        <w:ind w:firstLine="420" w:firstLineChars="200"/>
        <w:rPr>
          <w:rFonts w:ascii="宋体" w:hAnsi="宋体" w:cs="宋体"/>
          <w:b/>
          <w:bCs/>
          <w:szCs w:val="21"/>
        </w:rPr>
      </w:pPr>
      <w:r>
        <w:rPr>
          <w:rFonts w:hint="eastAsia" w:ascii="宋体" w:hAnsi="宋体" w:cs="宋体"/>
          <w:szCs w:val="21"/>
        </w:rPr>
        <w:t>按要求做好每年两次计重设备检定一切相关工作；在更换秤台、传感器、仪表后及时通知路公司及计量检定站进行相关检定工作并积极配合。</w:t>
      </w:r>
    </w:p>
    <w:p>
      <w:pPr>
        <w:spacing w:line="360" w:lineRule="auto"/>
        <w:rPr>
          <w:rFonts w:ascii="宋体" w:hAnsi="宋体" w:cs="宋体"/>
          <w:b/>
          <w:bCs/>
          <w:szCs w:val="21"/>
        </w:rPr>
      </w:pPr>
      <w:r>
        <w:rPr>
          <w:rFonts w:hint="eastAsia" w:ascii="宋体" w:hAnsi="宋体" w:cs="宋体"/>
          <w:b/>
          <w:bCs/>
          <w:szCs w:val="21"/>
        </w:rPr>
        <w:t>2.2.故障抢修类：</w:t>
      </w:r>
    </w:p>
    <w:p>
      <w:pPr>
        <w:spacing w:line="360" w:lineRule="auto"/>
        <w:ind w:firstLine="645"/>
        <w:rPr>
          <w:rFonts w:ascii="宋体" w:hAnsi="宋体" w:cs="宋体"/>
          <w:szCs w:val="21"/>
        </w:rPr>
      </w:pPr>
      <w:r>
        <w:rPr>
          <w:rFonts w:hint="eastAsia" w:ascii="宋体" w:hAnsi="宋体" w:cs="宋体"/>
          <w:szCs w:val="21"/>
        </w:rPr>
        <w:t>计重设备的正常运行涉及到收费工作正常开展，对设备恢复及时性要求相当高，一般出现故障要求马上处理，同时处理上述设备故障均需要带专用工具，计重设备的故障由承包人自行开车前往收费站处理。在日常使用中，由于设备正常损坏，造成无计重数据，收费站无法正常进行收费工作，需要对故障设备进行及时的抢修和恢复，包含以下内容：</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传感器数据线缆的损坏更换</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计重设备UPS供电线缆的损坏更换</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计重数据传输线缆的损坏更换</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轮轴控制模块的损坏更换安装和调试</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光幕控制模块的损坏更换安装和调试</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车辆分离器损坏的更换安装和调试</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车辆分离器加热外壳损坏的更换安装和调试</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计重控制柜损坏的更换安装和调试</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计重控制柜开关电源的损坏更换</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计重控制仪表损坏的更换安装和调试</w:t>
      </w:r>
    </w:p>
    <w:p>
      <w:pPr>
        <w:pStyle w:val="85"/>
        <w:numPr>
          <w:ilvl w:val="0"/>
          <w:numId w:val="5"/>
        </w:numPr>
        <w:spacing w:line="360" w:lineRule="auto"/>
        <w:ind w:firstLineChars="0"/>
        <w:jc w:val="left"/>
        <w:rPr>
          <w:rFonts w:ascii="宋体" w:hAnsi="宋体" w:cs="宋体"/>
          <w:szCs w:val="21"/>
        </w:rPr>
      </w:pPr>
      <w:r>
        <w:rPr>
          <w:rFonts w:hint="eastAsia" w:ascii="宋体" w:hAnsi="宋体" w:cs="宋体"/>
          <w:szCs w:val="21"/>
        </w:rPr>
        <w:t>称重传感器紧固螺栓的更换安装和调试</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计重LED显示屏模块故障</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治超软件故障</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计重配套车牌识别系统软件故障</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计重配套视频监控设备故障</w:t>
      </w:r>
    </w:p>
    <w:p>
      <w:pPr>
        <w:pStyle w:val="85"/>
        <w:numPr>
          <w:ilvl w:val="0"/>
          <w:numId w:val="5"/>
        </w:numPr>
        <w:spacing w:line="360" w:lineRule="auto"/>
        <w:ind w:firstLineChars="0"/>
        <w:rPr>
          <w:rFonts w:ascii="宋体" w:hAnsi="宋体" w:cs="宋体"/>
          <w:szCs w:val="21"/>
        </w:rPr>
      </w:pPr>
      <w:r>
        <w:rPr>
          <w:rFonts w:hint="eastAsia" w:ascii="宋体" w:hAnsi="宋体" w:cs="宋体"/>
          <w:szCs w:val="21"/>
        </w:rPr>
        <w:t>语音广播故障</w:t>
      </w:r>
    </w:p>
    <w:p>
      <w:pPr>
        <w:spacing w:line="360" w:lineRule="auto"/>
        <w:jc w:val="left"/>
        <w:rPr>
          <w:rFonts w:ascii="宋体" w:hAnsi="宋体" w:cs="宋体"/>
          <w:b/>
          <w:bCs/>
          <w:szCs w:val="21"/>
        </w:rPr>
      </w:pPr>
      <w:r>
        <w:rPr>
          <w:rFonts w:hint="eastAsia" w:ascii="宋体" w:hAnsi="宋体" w:cs="宋体"/>
          <w:b/>
          <w:bCs/>
          <w:szCs w:val="21"/>
        </w:rPr>
        <w:t>三、委外维护和故障抢修工程量</w:t>
      </w:r>
    </w:p>
    <w:p>
      <w:pPr>
        <w:pStyle w:val="85"/>
        <w:numPr>
          <w:ilvl w:val="255"/>
          <w:numId w:val="0"/>
        </w:numPr>
        <w:spacing w:line="360" w:lineRule="auto"/>
        <w:ind w:firstLine="422" w:firstLineChars="200"/>
        <w:rPr>
          <w:rFonts w:ascii="宋体" w:hAnsi="宋体" w:cs="宋体"/>
          <w:b/>
          <w:bCs/>
          <w:szCs w:val="21"/>
        </w:rPr>
      </w:pPr>
      <w:r>
        <w:rPr>
          <w:rFonts w:hint="eastAsia" w:ascii="宋体" w:hAnsi="宋体" w:cs="宋体"/>
          <w:b/>
          <w:bCs/>
          <w:szCs w:val="21"/>
        </w:rPr>
        <w:t>委外日常维护和故障抢修工程量（具体见下表）</w:t>
      </w:r>
    </w:p>
    <w:tbl>
      <w:tblPr>
        <w:tblStyle w:val="28"/>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683"/>
        <w:gridCol w:w="720"/>
        <w:gridCol w:w="6839"/>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45"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68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服务分类</w:t>
            </w:r>
          </w:p>
        </w:tc>
        <w:tc>
          <w:tcPr>
            <w:tcW w:w="720"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服务类型</w:t>
            </w:r>
          </w:p>
        </w:tc>
        <w:tc>
          <w:tcPr>
            <w:tcW w:w="6839"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服务内容详情</w:t>
            </w:r>
          </w:p>
        </w:tc>
        <w:tc>
          <w:tcPr>
            <w:tcW w:w="593" w:type="dxa"/>
            <w:vAlign w:val="center"/>
          </w:tcPr>
          <w:p>
            <w:pPr>
              <w:widowControl/>
              <w:jc w:val="center"/>
              <w:rPr>
                <w:rFonts w:ascii="宋体" w:hAnsi="宋体" w:cs="宋体"/>
                <w:b/>
                <w:bCs/>
                <w:kern w:val="0"/>
                <w:sz w:val="20"/>
                <w:szCs w:val="20"/>
              </w:rPr>
            </w:pPr>
            <w:r>
              <w:rPr>
                <w:rFonts w:hint="eastAsia" w:ascii="宋体" w:hAnsi="宋体" w:cs="宋体"/>
                <w:color w:val="000000"/>
                <w:kern w:val="0"/>
                <w:szCs w:val="21"/>
              </w:rPr>
              <w:t>维护保养周期（1次/月）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jc w:val="center"/>
        </w:trPr>
        <w:tc>
          <w:tcPr>
            <w:tcW w:w="645"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1</w:t>
            </w:r>
          </w:p>
          <w:p>
            <w:pPr>
              <w:widowControl/>
              <w:jc w:val="center"/>
              <w:rPr>
                <w:rFonts w:ascii="宋体" w:hAnsi="宋体" w:cs="宋体"/>
                <w:kern w:val="0"/>
                <w:sz w:val="20"/>
                <w:szCs w:val="20"/>
              </w:rPr>
            </w:pPr>
          </w:p>
        </w:tc>
        <w:tc>
          <w:tcPr>
            <w:tcW w:w="683" w:type="dxa"/>
            <w:vMerge w:val="restart"/>
            <w:vAlign w:val="center"/>
          </w:tcPr>
          <w:p>
            <w:pPr>
              <w:widowControl/>
              <w:jc w:val="center"/>
              <w:rPr>
                <w:rFonts w:ascii="宋体" w:hAnsi="宋体" w:cs="宋体"/>
                <w:kern w:val="0"/>
                <w:sz w:val="20"/>
                <w:szCs w:val="20"/>
              </w:rPr>
            </w:pPr>
            <w:r>
              <w:rPr>
                <w:rFonts w:hint="eastAsia" w:ascii="宋体" w:hAnsi="宋体" w:cs="宋体"/>
                <w:b/>
                <w:bCs/>
                <w:kern w:val="0"/>
                <w:sz w:val="20"/>
                <w:szCs w:val="20"/>
              </w:rPr>
              <w:t>日常维护</w:t>
            </w:r>
          </w:p>
        </w:tc>
        <w:tc>
          <w:tcPr>
            <w:tcW w:w="720" w:type="dxa"/>
            <w:vAlign w:val="center"/>
          </w:tcPr>
          <w:p>
            <w:pPr>
              <w:widowControl/>
              <w:jc w:val="center"/>
              <w:rPr>
                <w:rFonts w:ascii="宋体" w:hAnsi="宋体" w:cs="宋体"/>
                <w:kern w:val="0"/>
                <w:sz w:val="20"/>
                <w:szCs w:val="20"/>
              </w:rPr>
            </w:pPr>
            <w:r>
              <w:rPr>
                <w:rFonts w:hint="eastAsia" w:ascii="宋体" w:hAnsi="宋体" w:cs="宋体"/>
                <w:kern w:val="0"/>
                <w:sz w:val="20"/>
                <w:szCs w:val="20"/>
              </w:rPr>
              <w:t>整车计重设备日常维护</w:t>
            </w:r>
          </w:p>
        </w:tc>
        <w:tc>
          <w:tcPr>
            <w:tcW w:w="6839" w:type="dxa"/>
          </w:tcPr>
          <w:p>
            <w:pPr>
              <w:widowControl/>
              <w:numPr>
                <w:ilvl w:val="0"/>
                <w:numId w:val="6"/>
              </w:numPr>
              <w:jc w:val="left"/>
              <w:rPr>
                <w:rFonts w:ascii="宋体" w:hAnsi="宋体" w:cs="宋体"/>
                <w:kern w:val="0"/>
                <w:sz w:val="20"/>
                <w:szCs w:val="20"/>
              </w:rPr>
            </w:pPr>
            <w:r>
              <w:rPr>
                <w:rFonts w:hint="eastAsia" w:ascii="宋体" w:hAnsi="宋体" w:cs="宋体"/>
                <w:kern w:val="0"/>
                <w:sz w:val="20"/>
                <w:szCs w:val="20"/>
              </w:rPr>
              <w:t>名称：整车计重设备常规维护保养 2.技术服务工作内容：</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 xml:space="preserve">基础：检查并疏通秤体基础排水；检查并清理查修井杂物，查修井是否安装规范并调整；检查传感器底坐基础是否变形并调整 </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管线：检查管线是否畅通，有无损坏，对损坏的管线进行更换；检查防鼠措施是否得当</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整车秤台：秤台位置调整；秤体有无严重脱焊；秤体有无严重变形；称重传感器是否工作正常；称重传感器是否装配正确；秤台限位装置是否工作正常；集线盒是否密封</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车辆轮轴检测：轮轴器有无严重变形；轮轴器是否装配正确；识别传感器是否工作正常</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车辆分离器：外部除尘；分离器外壳有无严重变形、严重锈蚀，对变形、锈蚀部位进行除锈或更换；核准校验红外线装置是否工作正常；检修外壳加热玻璃、温度控制开关、湿度控制开关是否工作正常；</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数据集成控制柜：控制柜有无严重锈蚀、变形，对锈蚀、变形的进行更换除锈；检修控制仪表、轮轴控制器、光幕控制器、串口保护器、电源及开关是否工作正常；控制柜内线路有无损坏；控制柜内接线是否正确</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费额显示器：显示器有无严重锈蚀、变形，显示器是否工作正常对锈蚀、变形不能正常工作的显示器进行更换</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通讯：显示器与计算机通讯是否正常，仪表与计算机通讯是否正常等工作内容</w:t>
            </w:r>
          </w:p>
          <w:p>
            <w:pPr>
              <w:widowControl/>
              <w:numPr>
                <w:ilvl w:val="0"/>
                <w:numId w:val="7"/>
              </w:numPr>
              <w:ind w:left="244" w:hanging="244"/>
              <w:jc w:val="left"/>
              <w:rPr>
                <w:rFonts w:ascii="宋体" w:hAnsi="宋体" w:cs="宋体"/>
                <w:kern w:val="0"/>
                <w:sz w:val="20"/>
                <w:szCs w:val="20"/>
              </w:rPr>
            </w:pPr>
            <w:r>
              <w:rPr>
                <w:rFonts w:hint="eastAsia" w:ascii="宋体" w:hAnsi="宋体" w:cs="宋体"/>
                <w:kern w:val="0"/>
                <w:sz w:val="20"/>
                <w:szCs w:val="20"/>
              </w:rPr>
              <w:t>治超点配套设备：治超大屏的检查和测试等；治超软件工作状态检查；自动栏杆机卫生及检查；计重配套车牌识别系统软件升级维护；计重配套视频监控设备维护；语音广播设备维护等。</w:t>
            </w:r>
          </w:p>
          <w:p>
            <w:pPr>
              <w:widowControl/>
              <w:jc w:val="left"/>
              <w:rPr>
                <w:rFonts w:ascii="宋体" w:hAnsi="宋体" w:cs="宋体"/>
                <w:kern w:val="0"/>
                <w:sz w:val="20"/>
                <w:szCs w:val="20"/>
              </w:rPr>
            </w:pPr>
            <w:r>
              <w:rPr>
                <w:rFonts w:hint="eastAsia" w:ascii="宋体" w:hAnsi="宋体" w:cs="宋体"/>
                <w:kern w:val="0"/>
                <w:sz w:val="20"/>
                <w:szCs w:val="20"/>
              </w:rPr>
              <w:t xml:space="preserve">对上述情况进行检查抢修或者更换。    </w:t>
            </w:r>
          </w:p>
        </w:tc>
        <w:tc>
          <w:tcPr>
            <w:tcW w:w="593"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7" w:hRule="atLeast"/>
          <w:jc w:val="center"/>
        </w:trPr>
        <w:tc>
          <w:tcPr>
            <w:tcW w:w="645" w:type="dxa"/>
            <w:vMerge w:val="continue"/>
            <w:vAlign w:val="center"/>
          </w:tcPr>
          <w:p>
            <w:pPr>
              <w:widowControl/>
              <w:jc w:val="center"/>
              <w:rPr>
                <w:rFonts w:ascii="宋体" w:hAnsi="宋体" w:cs="宋体"/>
                <w:kern w:val="0"/>
                <w:sz w:val="20"/>
                <w:szCs w:val="20"/>
              </w:rPr>
            </w:pPr>
          </w:p>
        </w:tc>
        <w:tc>
          <w:tcPr>
            <w:tcW w:w="683" w:type="dxa"/>
            <w:vMerge w:val="continue"/>
            <w:vAlign w:val="center"/>
          </w:tcPr>
          <w:p>
            <w:pPr>
              <w:widowControl/>
              <w:jc w:val="center"/>
              <w:rPr>
                <w:rFonts w:ascii="宋体" w:hAnsi="宋体" w:cs="宋体"/>
                <w:kern w:val="0"/>
                <w:sz w:val="20"/>
                <w:szCs w:val="20"/>
              </w:rPr>
            </w:pPr>
          </w:p>
        </w:tc>
        <w:tc>
          <w:tcPr>
            <w:tcW w:w="720" w:type="dxa"/>
            <w:vAlign w:val="center"/>
          </w:tcPr>
          <w:p>
            <w:pPr>
              <w:widowControl/>
              <w:jc w:val="center"/>
              <w:rPr>
                <w:rFonts w:ascii="宋体" w:hAnsi="宋体" w:cs="宋体"/>
                <w:kern w:val="0"/>
                <w:sz w:val="20"/>
                <w:szCs w:val="20"/>
              </w:rPr>
            </w:pPr>
            <w:r>
              <w:rPr>
                <w:rFonts w:hint="eastAsia" w:ascii="宋体" w:hAnsi="宋体" w:cs="宋体"/>
                <w:kern w:val="0"/>
                <w:sz w:val="20"/>
                <w:szCs w:val="20"/>
              </w:rPr>
              <w:t>双秤台日常维护</w:t>
            </w:r>
          </w:p>
        </w:tc>
        <w:tc>
          <w:tcPr>
            <w:tcW w:w="6839" w:type="dxa"/>
            <w:vAlign w:val="center"/>
          </w:tcPr>
          <w:p>
            <w:pPr>
              <w:widowControl/>
              <w:jc w:val="left"/>
              <w:rPr>
                <w:rFonts w:ascii="宋体" w:hAnsi="宋体" w:cs="宋体"/>
                <w:kern w:val="0"/>
                <w:sz w:val="20"/>
                <w:szCs w:val="20"/>
              </w:rPr>
            </w:pPr>
            <w:r>
              <w:rPr>
                <w:rFonts w:hint="eastAsia" w:ascii="宋体" w:hAnsi="宋体" w:cs="宋体"/>
                <w:kern w:val="0"/>
                <w:sz w:val="20"/>
                <w:szCs w:val="20"/>
              </w:rPr>
              <w:t>1.名称：双秤台常规维护保养2.技术服务工作内容：</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称台缝隙杂物和垃圾的清理；</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排水管道及防鼠网的检查；</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称台横向、纵向连接件的检查、润滑和保养；</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称重传感器工作情况的检查；</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车辆分离器加热玻璃的检查和卫生清理；</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车辆分离器工作情况的检查和校正；</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计重控制柜内各模块工作情况的检查调整；</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传感器线缆、接线盒线缆和计重数据线缆的检查和故障处理；</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计重设备UPS供电线缆的检查和故障处理；</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轮轴识别传感器工作情况的检查；</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计重控制柜外观的检查和校正；</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车辆分离器加热外壳外观的检查和校正；</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计重控制仪表工作情况的检查和调试；</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轮轴控制器工作情况的检查；</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光幕控制器工作情况的检查；</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传感器防护罩的检查和更换；</w:t>
            </w:r>
          </w:p>
          <w:p>
            <w:pPr>
              <w:widowControl/>
              <w:numPr>
                <w:ilvl w:val="0"/>
                <w:numId w:val="8"/>
              </w:numPr>
              <w:ind w:left="363" w:hanging="363"/>
              <w:jc w:val="left"/>
              <w:rPr>
                <w:rFonts w:ascii="宋体" w:hAnsi="宋体" w:cs="宋体"/>
                <w:kern w:val="0"/>
                <w:sz w:val="20"/>
                <w:szCs w:val="20"/>
              </w:rPr>
            </w:pPr>
            <w:r>
              <w:rPr>
                <w:rFonts w:hint="eastAsia" w:ascii="宋体" w:hAnsi="宋体" w:cs="宋体"/>
                <w:kern w:val="0"/>
                <w:sz w:val="20"/>
                <w:szCs w:val="20"/>
              </w:rPr>
              <w:t>费显装置的检查等工作内容</w:t>
            </w:r>
          </w:p>
        </w:tc>
        <w:tc>
          <w:tcPr>
            <w:tcW w:w="593"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645" w:type="dxa"/>
            <w:vMerge w:val="continue"/>
            <w:vAlign w:val="center"/>
          </w:tcPr>
          <w:p>
            <w:pPr>
              <w:widowControl/>
              <w:jc w:val="center"/>
              <w:rPr>
                <w:rFonts w:ascii="宋体" w:hAnsi="宋体" w:cs="宋体"/>
                <w:kern w:val="0"/>
                <w:sz w:val="20"/>
                <w:szCs w:val="20"/>
              </w:rPr>
            </w:pPr>
          </w:p>
        </w:tc>
        <w:tc>
          <w:tcPr>
            <w:tcW w:w="683" w:type="dxa"/>
            <w:vMerge w:val="continue"/>
            <w:vAlign w:val="center"/>
          </w:tcPr>
          <w:p>
            <w:pPr>
              <w:widowControl/>
              <w:jc w:val="center"/>
              <w:rPr>
                <w:rFonts w:ascii="宋体" w:hAnsi="宋体" w:cs="宋体"/>
                <w:kern w:val="0"/>
                <w:sz w:val="20"/>
                <w:szCs w:val="20"/>
              </w:rPr>
            </w:pPr>
          </w:p>
        </w:tc>
        <w:tc>
          <w:tcPr>
            <w:tcW w:w="720" w:type="dxa"/>
            <w:vAlign w:val="center"/>
          </w:tcPr>
          <w:p>
            <w:pPr>
              <w:widowControl/>
              <w:jc w:val="center"/>
              <w:rPr>
                <w:rFonts w:ascii="宋体" w:hAnsi="宋体" w:cs="宋体"/>
                <w:kern w:val="0"/>
                <w:sz w:val="20"/>
                <w:szCs w:val="20"/>
              </w:rPr>
            </w:pPr>
            <w:r>
              <w:rPr>
                <w:rFonts w:hint="eastAsia" w:ascii="宋体" w:hAnsi="宋体" w:cs="宋体"/>
                <w:kern w:val="0"/>
                <w:sz w:val="20"/>
                <w:szCs w:val="20"/>
              </w:rPr>
              <w:t>配合检定</w:t>
            </w:r>
          </w:p>
        </w:tc>
        <w:tc>
          <w:tcPr>
            <w:tcW w:w="6839" w:type="dxa"/>
            <w:vAlign w:val="center"/>
          </w:tcPr>
          <w:p>
            <w:pPr>
              <w:widowControl/>
              <w:jc w:val="left"/>
              <w:rPr>
                <w:rFonts w:ascii="宋体" w:hAnsi="宋体" w:cs="宋体"/>
                <w:kern w:val="0"/>
                <w:sz w:val="20"/>
                <w:szCs w:val="20"/>
              </w:rPr>
            </w:pPr>
          </w:p>
        </w:tc>
        <w:tc>
          <w:tcPr>
            <w:tcW w:w="593"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5"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83" w:type="dxa"/>
            <w:vAlign w:val="center"/>
          </w:tcPr>
          <w:p>
            <w:pPr>
              <w:widowControl/>
              <w:jc w:val="center"/>
              <w:rPr>
                <w:rFonts w:ascii="宋体" w:hAnsi="宋体" w:cs="宋体"/>
                <w:kern w:val="0"/>
                <w:sz w:val="20"/>
                <w:szCs w:val="20"/>
              </w:rPr>
            </w:pPr>
            <w:r>
              <w:rPr>
                <w:rFonts w:hint="eastAsia" w:ascii="宋体" w:hAnsi="宋体" w:cs="宋体"/>
                <w:b/>
                <w:bCs/>
                <w:kern w:val="0"/>
                <w:sz w:val="20"/>
                <w:szCs w:val="20"/>
              </w:rPr>
              <w:t>应急抢修</w:t>
            </w:r>
          </w:p>
        </w:tc>
        <w:tc>
          <w:tcPr>
            <w:tcW w:w="720" w:type="dxa"/>
            <w:vAlign w:val="center"/>
          </w:tcPr>
          <w:p>
            <w:pPr>
              <w:widowControl/>
              <w:jc w:val="center"/>
              <w:rPr>
                <w:rFonts w:ascii="宋体" w:hAnsi="宋体" w:cs="宋体"/>
                <w:kern w:val="0"/>
                <w:sz w:val="20"/>
                <w:szCs w:val="20"/>
              </w:rPr>
            </w:pPr>
            <w:r>
              <w:rPr>
                <w:rFonts w:hint="eastAsia" w:ascii="宋体" w:hAnsi="宋体" w:cs="宋体"/>
                <w:kern w:val="0"/>
                <w:sz w:val="20"/>
                <w:szCs w:val="20"/>
              </w:rPr>
              <w:t>计重设备故障应急抢修</w:t>
            </w:r>
          </w:p>
        </w:tc>
        <w:tc>
          <w:tcPr>
            <w:tcW w:w="6839" w:type="dxa"/>
          </w:tcPr>
          <w:p>
            <w:pPr>
              <w:widowControl/>
              <w:numPr>
                <w:ilvl w:val="0"/>
                <w:numId w:val="9"/>
              </w:numPr>
              <w:jc w:val="left"/>
              <w:rPr>
                <w:rFonts w:ascii="宋体" w:hAnsi="宋体" w:cs="宋体"/>
                <w:color w:val="000000"/>
                <w:kern w:val="0"/>
                <w:sz w:val="20"/>
                <w:szCs w:val="20"/>
              </w:rPr>
            </w:pPr>
            <w:r>
              <w:rPr>
                <w:rFonts w:hint="eastAsia" w:ascii="宋体" w:hAnsi="宋体" w:cs="宋体"/>
                <w:color w:val="000000"/>
                <w:kern w:val="0"/>
                <w:sz w:val="20"/>
                <w:szCs w:val="20"/>
              </w:rPr>
              <w:t>名称：计重设备应急抢修 2.技术服务工作内容：</w:t>
            </w:r>
          </w:p>
          <w:p>
            <w:pPr>
              <w:widowControl/>
              <w:numPr>
                <w:ilvl w:val="0"/>
                <w:numId w:val="10"/>
              </w:numPr>
              <w:ind w:left="363" w:hanging="363"/>
              <w:jc w:val="left"/>
              <w:rPr>
                <w:rFonts w:ascii="宋体" w:hAnsi="宋体" w:cs="宋体"/>
                <w:color w:val="000000"/>
                <w:kern w:val="0"/>
                <w:sz w:val="20"/>
                <w:szCs w:val="20"/>
              </w:rPr>
            </w:pPr>
            <w:r>
              <w:rPr>
                <w:rFonts w:hint="eastAsia" w:ascii="宋体" w:hAnsi="宋体" w:cs="宋体"/>
                <w:color w:val="000000"/>
                <w:kern w:val="0"/>
                <w:sz w:val="20"/>
                <w:szCs w:val="20"/>
              </w:rPr>
              <w:t>传感器数据线缆的损坏更换</w:t>
            </w:r>
          </w:p>
          <w:p>
            <w:pPr>
              <w:widowControl/>
              <w:numPr>
                <w:ilvl w:val="0"/>
                <w:numId w:val="10"/>
              </w:numPr>
              <w:ind w:left="363" w:hanging="363"/>
              <w:jc w:val="left"/>
              <w:rPr>
                <w:rFonts w:ascii="宋体" w:hAnsi="宋体" w:cs="宋体"/>
                <w:color w:val="000000"/>
                <w:kern w:val="0"/>
                <w:sz w:val="20"/>
                <w:szCs w:val="20"/>
              </w:rPr>
            </w:pPr>
            <w:r>
              <w:rPr>
                <w:rFonts w:hint="eastAsia" w:ascii="宋体" w:hAnsi="宋体" w:cs="宋体"/>
                <w:color w:val="000000"/>
                <w:kern w:val="0"/>
                <w:sz w:val="20"/>
                <w:szCs w:val="20"/>
              </w:rPr>
              <w:t>计重设备UPS供电线缆的损坏更换</w:t>
            </w:r>
          </w:p>
          <w:p>
            <w:pPr>
              <w:widowControl/>
              <w:numPr>
                <w:ilvl w:val="0"/>
                <w:numId w:val="10"/>
              </w:numPr>
              <w:ind w:left="363" w:hanging="363"/>
              <w:jc w:val="left"/>
              <w:rPr>
                <w:rFonts w:ascii="宋体" w:hAnsi="宋体" w:cs="宋体"/>
                <w:color w:val="000000"/>
                <w:kern w:val="0"/>
                <w:sz w:val="20"/>
                <w:szCs w:val="20"/>
              </w:rPr>
            </w:pPr>
            <w:r>
              <w:rPr>
                <w:rFonts w:hint="eastAsia" w:ascii="宋体" w:hAnsi="宋体" w:cs="宋体"/>
                <w:color w:val="000000"/>
                <w:kern w:val="0"/>
                <w:sz w:val="20"/>
                <w:szCs w:val="20"/>
              </w:rPr>
              <w:t>计重数据传输线缆的损坏更换</w:t>
            </w:r>
          </w:p>
          <w:p>
            <w:pPr>
              <w:widowControl/>
              <w:numPr>
                <w:ilvl w:val="0"/>
                <w:numId w:val="10"/>
              </w:numPr>
              <w:ind w:left="363" w:hanging="363"/>
              <w:jc w:val="left"/>
              <w:rPr>
                <w:rFonts w:ascii="宋体" w:hAnsi="宋体" w:cs="宋体"/>
                <w:color w:val="000000"/>
                <w:kern w:val="0"/>
                <w:sz w:val="20"/>
                <w:szCs w:val="20"/>
              </w:rPr>
            </w:pPr>
            <w:r>
              <w:rPr>
                <w:rFonts w:hint="eastAsia" w:ascii="宋体" w:hAnsi="宋体" w:cs="宋体"/>
                <w:color w:val="000000"/>
                <w:kern w:val="0"/>
                <w:sz w:val="20"/>
                <w:szCs w:val="20"/>
              </w:rPr>
              <w:t>轮轴控制模块的损坏更换安装和调试</w:t>
            </w:r>
          </w:p>
          <w:p>
            <w:pPr>
              <w:widowControl/>
              <w:numPr>
                <w:ilvl w:val="0"/>
                <w:numId w:val="10"/>
              </w:numPr>
              <w:ind w:left="363" w:hanging="363"/>
              <w:jc w:val="left"/>
              <w:rPr>
                <w:rFonts w:ascii="宋体" w:hAnsi="宋体" w:cs="宋体"/>
                <w:color w:val="000000"/>
                <w:kern w:val="0"/>
                <w:sz w:val="20"/>
                <w:szCs w:val="20"/>
              </w:rPr>
            </w:pPr>
            <w:r>
              <w:rPr>
                <w:rFonts w:hint="eastAsia" w:ascii="宋体" w:hAnsi="宋体" w:cs="宋体"/>
                <w:color w:val="000000"/>
                <w:kern w:val="0"/>
                <w:sz w:val="20"/>
                <w:szCs w:val="20"/>
              </w:rPr>
              <w:t>光幕控制模块的损坏更换安装和调试</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车辆分离器损坏的更换安装和调试</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车辆分离器加热外壳损坏的更换安装和调试</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计重控制柜损坏的更换安装和调试</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计重控制柜开关电源的损坏更换</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计重控制仪表损坏的更换安装和调试</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称重传感器损坏的更换安装和调试</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计重LED显示屏模块故障</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治超软件故障</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计重配套车牌识别系统软件故障</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计重配套视频监控设备故障</w:t>
            </w:r>
          </w:p>
          <w:p>
            <w:pPr>
              <w:widowControl/>
              <w:numPr>
                <w:ilvl w:val="0"/>
                <w:numId w:val="10"/>
              </w:numPr>
              <w:jc w:val="left"/>
              <w:rPr>
                <w:rFonts w:ascii="宋体" w:hAnsi="宋体" w:cs="宋体"/>
                <w:color w:val="000000"/>
                <w:kern w:val="0"/>
                <w:sz w:val="20"/>
                <w:szCs w:val="20"/>
              </w:rPr>
            </w:pPr>
            <w:r>
              <w:rPr>
                <w:rFonts w:hint="eastAsia" w:ascii="宋体" w:hAnsi="宋体" w:cs="宋体"/>
                <w:color w:val="000000"/>
                <w:kern w:val="0"/>
                <w:sz w:val="20"/>
                <w:szCs w:val="20"/>
              </w:rPr>
              <w:t>语音广播故障</w:t>
            </w:r>
          </w:p>
        </w:tc>
        <w:tc>
          <w:tcPr>
            <w:tcW w:w="593"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480" w:type="dxa"/>
            <w:gridSpan w:val="5"/>
            <w:vAlign w:val="center"/>
          </w:tcPr>
          <w:p>
            <w:pPr>
              <w:widowControl/>
              <w:spacing w:line="360" w:lineRule="auto"/>
              <w:jc w:val="left"/>
              <w:rPr>
                <w:szCs w:val="21"/>
              </w:rPr>
            </w:pPr>
            <w:r>
              <w:rPr>
                <w:rFonts w:hint="eastAsia"/>
                <w:b/>
                <w:bCs/>
                <w:sz w:val="18"/>
                <w:szCs w:val="18"/>
              </w:rPr>
              <w:t>注：日常维护已包含：</w:t>
            </w:r>
            <w:r>
              <w:rPr>
                <w:rFonts w:hint="eastAsia" w:ascii="宋体" w:hAnsi="宋体" w:cs="宋体"/>
                <w:b/>
                <w:bCs/>
                <w:sz w:val="18"/>
                <w:szCs w:val="18"/>
              </w:rPr>
              <w:t>整车称台基坑清淤工作（每台称每年一次）。</w:t>
            </w:r>
          </w:p>
        </w:tc>
      </w:tr>
    </w:tbl>
    <w:p>
      <w:pPr>
        <w:pStyle w:val="22"/>
        <w:spacing w:before="120" w:after="120" w:line="360" w:lineRule="auto"/>
        <w:ind w:left="0" w:firstLine="0" w:firstLineChars="0"/>
        <w:jc w:val="both"/>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p>
    <w:p>
      <w:pPr>
        <w:pStyle w:val="22"/>
        <w:spacing w:before="120" w:after="120" w:line="360" w:lineRule="auto"/>
        <w:ind w:left="723" w:hanging="723"/>
        <w:rPr>
          <w:rFonts w:ascii="黑体" w:eastAsia="黑体"/>
          <w:kern w:val="0"/>
          <w:sz w:val="36"/>
          <w:szCs w:val="36"/>
        </w:rPr>
      </w:pPr>
      <w:r>
        <w:rPr>
          <w:rFonts w:hint="eastAsia" w:ascii="黑体" w:eastAsia="黑体"/>
          <w:kern w:val="0"/>
          <w:sz w:val="36"/>
          <w:szCs w:val="36"/>
        </w:rPr>
        <w:t>第六篇  考核办法及标准</w:t>
      </w:r>
    </w:p>
    <w:p>
      <w:pPr>
        <w:jc w:val="center"/>
        <w:rPr>
          <w:rFonts w:ascii="黑体" w:hAnsi="黑体" w:eastAsia="黑体"/>
          <w:sz w:val="30"/>
          <w:szCs w:val="30"/>
        </w:rPr>
      </w:pPr>
      <w:r>
        <w:rPr>
          <w:rFonts w:hint="eastAsia" w:ascii="黑体" w:hAnsi="黑体" w:eastAsia="黑体"/>
          <w:sz w:val="30"/>
          <w:szCs w:val="30"/>
        </w:rPr>
        <w:t>成渝高速计重设备委外维护抢修工程管理考核办法</w:t>
      </w:r>
    </w:p>
    <w:p>
      <w:pPr>
        <w:jc w:val="center"/>
        <w:rPr>
          <w:bCs/>
          <w:sz w:val="24"/>
        </w:rPr>
      </w:pPr>
      <w:r>
        <w:rPr>
          <w:rFonts w:hint="eastAsia"/>
          <w:bCs/>
          <w:sz w:val="24"/>
        </w:rPr>
        <w:t>第1章 总则</w:t>
      </w:r>
    </w:p>
    <w:p>
      <w:pPr>
        <w:pStyle w:val="3"/>
        <w:spacing w:line="360" w:lineRule="auto"/>
        <w:ind w:firstLine="480"/>
        <w:rPr>
          <w:rFonts w:ascii="宋体" w:hAnsi="宋体"/>
          <w:sz w:val="24"/>
        </w:rPr>
      </w:pPr>
      <w:r>
        <w:rPr>
          <w:rFonts w:hint="eastAsia" w:ascii="宋体" w:hAnsi="宋体"/>
          <w:sz w:val="24"/>
        </w:rPr>
        <w:t>为了保证成渝高速计重设备的正常运行，承包人能更好的履行合同，同时业主能更好地监督、管理承包单位做好计重设备维护、抢修工作，达到量化管理的目的，特制定本管理考核办法。</w:t>
      </w:r>
    </w:p>
    <w:p>
      <w:pPr>
        <w:pStyle w:val="3"/>
        <w:spacing w:line="360" w:lineRule="auto"/>
        <w:jc w:val="center"/>
        <w:rPr>
          <w:rFonts w:ascii="宋体" w:hAnsi="宋体"/>
          <w:bCs/>
          <w:sz w:val="24"/>
        </w:rPr>
      </w:pPr>
      <w:r>
        <w:rPr>
          <w:rFonts w:hint="eastAsia" w:ascii="宋体" w:hAnsi="宋体"/>
          <w:bCs/>
          <w:sz w:val="24"/>
        </w:rPr>
        <w:t>第2章 考核机构</w:t>
      </w:r>
    </w:p>
    <w:p>
      <w:pPr>
        <w:pStyle w:val="3"/>
        <w:spacing w:line="360" w:lineRule="auto"/>
        <w:rPr>
          <w:rFonts w:ascii="宋体" w:hAnsi="宋体"/>
          <w:bCs/>
          <w:sz w:val="24"/>
        </w:rPr>
      </w:pPr>
      <w:r>
        <w:rPr>
          <w:rFonts w:hint="eastAsia" w:ascii="宋体" w:hAnsi="宋体"/>
          <w:sz w:val="24"/>
        </w:rPr>
        <w:t xml:space="preserve">   </w:t>
      </w:r>
      <w:r>
        <w:rPr>
          <w:rFonts w:hint="eastAsia" w:ascii="宋体" w:hAnsi="宋体"/>
          <w:bCs/>
          <w:sz w:val="24"/>
        </w:rPr>
        <w:t>成渝分公司经营管理部牵头负责计重设备委外维护抢修工程的日常监督和考核工作。</w:t>
      </w:r>
    </w:p>
    <w:p>
      <w:pPr>
        <w:pStyle w:val="3"/>
        <w:spacing w:line="360" w:lineRule="auto"/>
        <w:jc w:val="center"/>
        <w:rPr>
          <w:rFonts w:ascii="宋体" w:hAnsi="宋体"/>
          <w:bCs/>
          <w:sz w:val="24"/>
        </w:rPr>
      </w:pPr>
      <w:r>
        <w:rPr>
          <w:rFonts w:hint="eastAsia" w:ascii="宋体" w:hAnsi="宋体"/>
          <w:bCs/>
          <w:sz w:val="24"/>
        </w:rPr>
        <w:t>第3章 考核方式方法</w:t>
      </w:r>
    </w:p>
    <w:p>
      <w:pPr>
        <w:pStyle w:val="3"/>
        <w:spacing w:line="360" w:lineRule="auto"/>
        <w:rPr>
          <w:rFonts w:ascii="宋体" w:hAnsi="宋体"/>
          <w:sz w:val="24"/>
        </w:rPr>
      </w:pPr>
      <w:r>
        <w:rPr>
          <w:rFonts w:hint="eastAsia" w:ascii="宋体" w:hAnsi="宋体"/>
          <w:sz w:val="24"/>
        </w:rPr>
        <w:t xml:space="preserve"> 一、考核周期：一个月</w:t>
      </w:r>
    </w:p>
    <w:p>
      <w:pPr>
        <w:pStyle w:val="3"/>
        <w:spacing w:line="360" w:lineRule="auto"/>
        <w:rPr>
          <w:rFonts w:ascii="宋体" w:hAnsi="宋体"/>
          <w:sz w:val="24"/>
        </w:rPr>
      </w:pPr>
      <w:r>
        <w:rPr>
          <w:rFonts w:hint="eastAsia" w:ascii="宋体" w:hAnsi="宋体"/>
          <w:sz w:val="24"/>
        </w:rPr>
        <w:t xml:space="preserve"> 二、 本考核办法采取对维护工作计行分值量化考核，考核总值分为100分，我司考核机构根据具体维护工作内容确定考核内容，各管理处每月依据《日常维护记录表》、《故障处理记录表》及其它工作内容，对承包人维护工作进行考核。对达不到要求的考核内容采取扣减考核分，同时考核分分值与每月维护、抢修费用金额挂钩。所减分值不重复计算扣减金额。一个考核周期内扣减的分值不进入下一个考核周期。</w:t>
      </w:r>
    </w:p>
    <w:p>
      <w:pPr>
        <w:pStyle w:val="3"/>
        <w:spacing w:line="360" w:lineRule="auto"/>
        <w:jc w:val="center"/>
        <w:rPr>
          <w:rFonts w:ascii="宋体" w:hAnsi="宋体"/>
          <w:bCs/>
          <w:sz w:val="24"/>
        </w:rPr>
      </w:pPr>
      <w:r>
        <w:rPr>
          <w:rFonts w:hint="eastAsia" w:ascii="宋体" w:hAnsi="宋体"/>
          <w:bCs/>
          <w:sz w:val="24"/>
        </w:rPr>
        <w:t>第4章 考核细则</w:t>
      </w:r>
    </w:p>
    <w:p>
      <w:pPr>
        <w:pStyle w:val="3"/>
        <w:spacing w:line="360" w:lineRule="auto"/>
        <w:ind w:firstLine="480"/>
        <w:rPr>
          <w:rFonts w:ascii="宋体" w:hAnsi="宋体"/>
          <w:sz w:val="24"/>
        </w:rPr>
      </w:pPr>
      <w:r>
        <w:rPr>
          <w:rFonts w:hint="eastAsia" w:ascii="宋体" w:hAnsi="宋体"/>
          <w:sz w:val="24"/>
        </w:rPr>
        <w:t>一、热线电话接听：承包人需准备两部计重维护服务专用热线，计重系统故障时由我司人员通过热线与承包人进行联系，如两部热线5分钟以内均未应答扣减相应考核分，超过5分钟以后，以每5分钟为基数扣减相应扣核分，直到与承包人取得联系。</w:t>
      </w:r>
    </w:p>
    <w:p>
      <w:pPr>
        <w:pStyle w:val="3"/>
        <w:spacing w:line="360" w:lineRule="auto"/>
        <w:ind w:left="317" w:leftChars="151" w:firstLine="480" w:firstLineChars="200"/>
        <w:rPr>
          <w:rFonts w:ascii="宋体" w:hAnsi="宋体"/>
          <w:sz w:val="24"/>
        </w:rPr>
      </w:pPr>
      <w:r>
        <w:rPr>
          <w:rFonts w:hint="eastAsia" w:ascii="宋体" w:hAnsi="宋体"/>
          <w:sz w:val="24"/>
        </w:rPr>
        <w:t>二、响应时间：按我司人员与承包人联系后到达故障地点的时间及时性进行考核。开始时间参照我司报修记录表，达到时间由故障点班长以上人员或技术人员填定。根据我司计重系统地理位置划分故障响应时间：驻地距故障地点80Km以内为2小时内；驻地距故障地点80Km以上160Km以内为3小时内；驻地距故障地点160Km以上240Km以内为4小时内。如果超过故障响应时间未能到达现场，按照评分标准扣减相应考核分，以此累记直到承包人赶到故障现场，确保承包人故障发生后能及时赶往现场处理故障。</w:t>
      </w:r>
    </w:p>
    <w:p>
      <w:pPr>
        <w:pStyle w:val="3"/>
        <w:spacing w:line="360" w:lineRule="auto"/>
        <w:ind w:left="424" w:leftChars="0" w:firstLine="480"/>
        <w:rPr>
          <w:rFonts w:ascii="宋体" w:hAnsi="宋体"/>
          <w:sz w:val="24"/>
        </w:rPr>
      </w:pPr>
      <w:r>
        <w:rPr>
          <w:rFonts w:hint="eastAsia" w:ascii="宋体" w:hAnsi="宋体"/>
          <w:sz w:val="24"/>
        </w:rPr>
        <w:t>三、处理时间：双方约定针对计重系统实际运行情况，设备抢修的故障划分为一般应急性故障（不需要租用大型吊装车辆常见故障）、特殊故障并制定相应处理故障时间。以达到故障地点时间为考核开始时间，考核结束时间是故障处理完闭合由班长以上人员或技术人员填写。如果超过相应故障处理时间按相应评分标准扣减考核分，以确保收费站道口畅通。</w:t>
      </w:r>
    </w:p>
    <w:p>
      <w:pPr>
        <w:pStyle w:val="3"/>
        <w:numPr>
          <w:ilvl w:val="1"/>
          <w:numId w:val="11"/>
        </w:numPr>
        <w:spacing w:after="0" w:line="360" w:lineRule="auto"/>
        <w:ind w:leftChars="0"/>
        <w:rPr>
          <w:rFonts w:ascii="宋体" w:hAnsi="宋体"/>
          <w:sz w:val="24"/>
        </w:rPr>
      </w:pPr>
      <w:r>
        <w:rPr>
          <w:rFonts w:hint="eastAsia" w:ascii="宋体" w:hAnsi="宋体"/>
          <w:sz w:val="24"/>
        </w:rPr>
        <w:t>日常维护处理时间＜ 2小时；</w:t>
      </w:r>
    </w:p>
    <w:p>
      <w:pPr>
        <w:pStyle w:val="3"/>
        <w:numPr>
          <w:ilvl w:val="1"/>
          <w:numId w:val="11"/>
        </w:numPr>
        <w:spacing w:after="0" w:line="360" w:lineRule="auto"/>
        <w:ind w:leftChars="0"/>
        <w:rPr>
          <w:rFonts w:ascii="宋体" w:hAnsi="宋体"/>
          <w:sz w:val="24"/>
        </w:rPr>
      </w:pPr>
      <w:r>
        <w:rPr>
          <w:rFonts w:hint="eastAsia" w:ascii="宋体" w:hAnsi="宋体"/>
          <w:sz w:val="24"/>
        </w:rPr>
        <w:t>一般性故障处理时间＜ 2小时；</w:t>
      </w:r>
    </w:p>
    <w:p>
      <w:pPr>
        <w:pStyle w:val="3"/>
        <w:numPr>
          <w:ilvl w:val="1"/>
          <w:numId w:val="11"/>
        </w:numPr>
        <w:spacing w:after="0" w:line="360" w:lineRule="auto"/>
        <w:ind w:leftChars="0"/>
        <w:rPr>
          <w:rFonts w:ascii="宋体" w:hAnsi="宋体"/>
          <w:sz w:val="24"/>
        </w:rPr>
      </w:pPr>
      <w:r>
        <w:rPr>
          <w:rFonts w:hint="eastAsia" w:ascii="宋体" w:hAnsi="宋体"/>
          <w:sz w:val="24"/>
        </w:rPr>
        <w:t>特殊性故障处理时间根据具体情况划分如下：</w:t>
      </w:r>
    </w:p>
    <w:p>
      <w:pPr>
        <w:pStyle w:val="3"/>
        <w:spacing w:line="360" w:lineRule="auto"/>
        <w:rPr>
          <w:rFonts w:ascii="宋体" w:hAnsi="宋体"/>
          <w:sz w:val="24"/>
        </w:rPr>
      </w:pPr>
      <w:r>
        <w:rPr>
          <w:rFonts w:hint="eastAsia" w:ascii="宋体" w:hAnsi="宋体"/>
          <w:sz w:val="24"/>
        </w:rPr>
        <w:t>更换秤台：整车＜24小时；轴组＜24小时；双台面＜12小时；弯板＜12小时。</w:t>
      </w:r>
    </w:p>
    <w:p>
      <w:pPr>
        <w:pStyle w:val="3"/>
        <w:spacing w:line="360" w:lineRule="auto"/>
        <w:rPr>
          <w:rFonts w:ascii="宋体" w:hAnsi="宋体"/>
          <w:sz w:val="24"/>
        </w:rPr>
      </w:pPr>
      <w:r>
        <w:rPr>
          <w:rFonts w:hint="eastAsia" w:ascii="宋体" w:hAnsi="宋体"/>
          <w:sz w:val="24"/>
        </w:rPr>
        <w:t>更换秤台传感器＜4小时；</w:t>
      </w:r>
    </w:p>
    <w:p>
      <w:pPr>
        <w:pStyle w:val="3"/>
        <w:spacing w:line="360" w:lineRule="auto"/>
        <w:rPr>
          <w:rFonts w:ascii="宋体" w:hAnsi="宋体"/>
          <w:sz w:val="24"/>
        </w:rPr>
      </w:pPr>
      <w:r>
        <w:rPr>
          <w:rFonts w:hint="eastAsia" w:ascii="宋体" w:hAnsi="宋体"/>
          <w:sz w:val="24"/>
        </w:rPr>
        <w:t>更换车辆分离器＜4小时；</w:t>
      </w:r>
    </w:p>
    <w:p>
      <w:pPr>
        <w:pStyle w:val="3"/>
        <w:spacing w:line="360" w:lineRule="auto"/>
        <w:ind w:firstLine="480"/>
        <w:rPr>
          <w:rFonts w:ascii="宋体" w:hAnsi="宋体"/>
          <w:sz w:val="24"/>
        </w:rPr>
      </w:pPr>
      <w:r>
        <w:rPr>
          <w:rFonts w:hint="eastAsia" w:ascii="宋体" w:hAnsi="宋体"/>
          <w:sz w:val="24"/>
        </w:rPr>
        <w:t>其他：经业主同意后实施。</w:t>
      </w:r>
    </w:p>
    <w:p>
      <w:pPr>
        <w:pStyle w:val="3"/>
        <w:spacing w:line="360" w:lineRule="auto"/>
        <w:ind w:left="0" w:leftChars="0" w:firstLine="480" w:firstLineChars="200"/>
        <w:rPr>
          <w:rFonts w:ascii="宋体" w:hAnsi="宋体"/>
          <w:sz w:val="24"/>
        </w:rPr>
      </w:pPr>
      <w:r>
        <w:rPr>
          <w:rFonts w:hint="eastAsia" w:ascii="宋体" w:hAnsi="宋体"/>
          <w:sz w:val="24"/>
        </w:rPr>
        <w:t>四、故障处理流程管理：双方约定针对计重系统实际运行情况，将故障处理流程划分为一般性故障和特殊故障处理流程。每次故障为一个流程周期，考核机构根据故障处理流程进行考核，每少一个流程环节或不按相关故障处理流程顺序进行故障处理，按相关评分标准扣减考核分。</w:t>
      </w:r>
    </w:p>
    <w:p>
      <w:pPr>
        <w:pStyle w:val="3"/>
        <w:numPr>
          <w:ilvl w:val="0"/>
          <w:numId w:val="12"/>
        </w:numPr>
        <w:tabs>
          <w:tab w:val="left" w:pos="0"/>
          <w:tab w:val="clear" w:pos="720"/>
        </w:tabs>
        <w:spacing w:after="0" w:line="360" w:lineRule="auto"/>
        <w:ind w:left="0" w:leftChars="0" w:firstLine="0"/>
        <w:rPr>
          <w:rFonts w:ascii="宋体" w:hAnsi="宋体"/>
          <w:sz w:val="24"/>
        </w:rPr>
      </w:pPr>
      <w:r>
        <w:rPr>
          <w:rFonts w:hint="eastAsia" w:ascii="宋体" w:hAnsi="宋体"/>
          <w:sz w:val="24"/>
        </w:rPr>
        <w:t>一般性故障完整处理流程为：接听电话→询问故障现象→到达现场请班长以上人员或技术人员填写故障处理表→处理故障→处理好后交站上使用→由班长以上人员和技术人员填写故障处理意见。</w:t>
      </w:r>
    </w:p>
    <w:p>
      <w:pPr>
        <w:pStyle w:val="3"/>
        <w:numPr>
          <w:ilvl w:val="0"/>
          <w:numId w:val="12"/>
        </w:numPr>
        <w:tabs>
          <w:tab w:val="left" w:pos="0"/>
          <w:tab w:val="clear" w:pos="720"/>
        </w:tabs>
        <w:spacing w:after="0" w:line="360" w:lineRule="auto"/>
        <w:ind w:left="0" w:leftChars="0" w:firstLine="0"/>
        <w:rPr>
          <w:rFonts w:ascii="宋体" w:hAnsi="宋体"/>
          <w:sz w:val="24"/>
        </w:rPr>
      </w:pPr>
      <w:r>
        <w:rPr>
          <w:rFonts w:hint="eastAsia" w:ascii="宋体" w:hAnsi="宋体"/>
          <w:sz w:val="24"/>
        </w:rPr>
        <w:t>特殊性故障处理流程：接听电话→询问故障现象→通知路公司主管技术人员准备备件到达现场→请班长以上人员或技术人员填写故障处理表→技术人员签署意见→换件并处理故障→处理好后交站上使用→由班长以上人员填写故障处理意见→将更换故障备件交路公司主管技术人员并填写故障处理意见表。</w:t>
      </w:r>
    </w:p>
    <w:p>
      <w:pPr>
        <w:pStyle w:val="3"/>
        <w:spacing w:line="360" w:lineRule="auto"/>
        <w:ind w:left="0" w:leftChars="0" w:firstLine="480" w:firstLineChars="200"/>
        <w:rPr>
          <w:rFonts w:ascii="宋体" w:hAnsi="宋体"/>
          <w:sz w:val="24"/>
        </w:rPr>
      </w:pPr>
      <w:r>
        <w:rPr>
          <w:rFonts w:hint="eastAsia" w:ascii="宋体" w:hAnsi="宋体"/>
          <w:sz w:val="24"/>
        </w:rPr>
        <w:t>五、安全、文明服务施工考核管理：根据成渝分公司路产安全管理处施工安全有关规定，对施工现场安全设施摆放；车辆安全摆放等进行考核，每发现一次不符合安全规定按相关评分标准扣减考核分。在施工过程中要求文明施工，每次进入成渝高速公路工作现场要求工作人员穿着统一工作服、佩戴工作牌及穿反光安全背心，服从收费站管理人员统一管理，如每次每人不按要求文明施工，按相应标分标准扣减考核分。</w:t>
      </w:r>
    </w:p>
    <w:p>
      <w:pPr>
        <w:pStyle w:val="3"/>
        <w:spacing w:line="360" w:lineRule="auto"/>
        <w:ind w:firstLine="480"/>
        <w:rPr>
          <w:rFonts w:ascii="宋体" w:hAnsi="宋体"/>
          <w:sz w:val="24"/>
        </w:rPr>
      </w:pPr>
      <w:r>
        <w:rPr>
          <w:rFonts w:hint="eastAsia" w:ascii="宋体" w:hAnsi="宋体"/>
          <w:sz w:val="24"/>
        </w:rPr>
        <w:t>六、维护管理考核：根据成渝分公司计重设备实际运行情况制定出每月日常性维护要求内容及维护次数。考核机构根据维护情况进行考核。</w:t>
      </w:r>
    </w:p>
    <w:p>
      <w:pPr>
        <w:pStyle w:val="3"/>
        <w:spacing w:line="360" w:lineRule="auto"/>
        <w:ind w:firstLine="480"/>
        <w:rPr>
          <w:rFonts w:ascii="宋体" w:hAnsi="宋体"/>
          <w:sz w:val="24"/>
        </w:rPr>
      </w:pPr>
      <w:r>
        <w:rPr>
          <w:rFonts w:hint="eastAsia" w:ascii="宋体" w:hAnsi="宋体"/>
          <w:sz w:val="24"/>
        </w:rPr>
        <w:t>常规性维护次数：《计重设备维护、抢修工程量清单》。</w:t>
      </w:r>
    </w:p>
    <w:p>
      <w:pPr>
        <w:pStyle w:val="3"/>
        <w:spacing w:line="360" w:lineRule="auto"/>
        <w:ind w:firstLine="480"/>
        <w:rPr>
          <w:rFonts w:ascii="宋体" w:hAnsi="宋体"/>
          <w:sz w:val="24"/>
        </w:rPr>
      </w:pPr>
      <w:r>
        <w:rPr>
          <w:rFonts w:hint="eastAsia" w:ascii="宋体" w:hAnsi="宋体"/>
          <w:sz w:val="24"/>
        </w:rPr>
        <w:t>常规性维护要求及内容详见比选文件《计重设备维护、抢修工程量清单》</w:t>
      </w:r>
    </w:p>
    <w:p>
      <w:pPr>
        <w:pStyle w:val="3"/>
        <w:spacing w:line="360" w:lineRule="auto"/>
        <w:ind w:firstLine="480"/>
        <w:rPr>
          <w:rFonts w:ascii="宋体" w:hAnsi="宋体"/>
          <w:sz w:val="24"/>
        </w:rPr>
      </w:pPr>
      <w:r>
        <w:rPr>
          <w:rFonts w:hint="eastAsia" w:ascii="宋体" w:hAnsi="宋体"/>
          <w:sz w:val="24"/>
        </w:rPr>
        <w:t>七、配合计量检定站检定工作：按要求做好每年两次计重设备检定一切相关工作；在更换秤台、传感器、仪表后及时通知路公司及计量检定站进行相关检定工作并积极配合。如每次未能做好相关工作按评分标准扣减考核分。</w:t>
      </w:r>
    </w:p>
    <w:p>
      <w:pPr>
        <w:pStyle w:val="3"/>
        <w:spacing w:line="360" w:lineRule="auto"/>
        <w:rPr>
          <w:rFonts w:ascii="宋体" w:hAnsi="宋体"/>
          <w:bCs/>
          <w:sz w:val="24"/>
        </w:rPr>
      </w:pPr>
      <w:r>
        <w:rPr>
          <w:rFonts w:hint="eastAsia" w:ascii="宋体" w:hAnsi="宋体"/>
          <w:bCs/>
          <w:sz w:val="24"/>
        </w:rPr>
        <w:t>第5章 考核结果的运用</w:t>
      </w:r>
    </w:p>
    <w:p>
      <w:pPr>
        <w:pStyle w:val="3"/>
        <w:spacing w:line="360" w:lineRule="auto"/>
        <w:ind w:firstLine="480"/>
        <w:rPr>
          <w:rFonts w:ascii="宋体" w:hAnsi="宋体"/>
          <w:color w:val="000000"/>
          <w:sz w:val="24"/>
        </w:rPr>
      </w:pPr>
      <w:r>
        <w:rPr>
          <w:rFonts w:ascii="宋体" w:hAnsi="宋体"/>
          <w:color w:val="000000"/>
          <w:sz w:val="24"/>
        </w:rPr>
        <w:t>考核结果作为</w:t>
      </w:r>
      <w:r>
        <w:rPr>
          <w:rFonts w:hint="eastAsia" w:ascii="宋体" w:hAnsi="宋体"/>
          <w:color w:val="000000"/>
          <w:sz w:val="24"/>
        </w:rPr>
        <w:t>每月计重设备委外维护、抢修费用支付计算的依据。</w:t>
      </w:r>
    </w:p>
    <w:p>
      <w:pPr>
        <w:pStyle w:val="3"/>
        <w:spacing w:line="360" w:lineRule="auto"/>
        <w:rPr>
          <w:rFonts w:ascii="宋体" w:hAnsi="宋体"/>
          <w:sz w:val="24"/>
        </w:rPr>
        <w:sectPr>
          <w:footerReference r:id="rId4" w:type="default"/>
          <w:footerReference r:id="rId5" w:type="even"/>
          <w:pgSz w:w="11906" w:h="16838"/>
          <w:pgMar w:top="1440" w:right="1418" w:bottom="1440" w:left="1418" w:header="851" w:footer="992" w:gutter="0"/>
          <w:pgNumType w:fmt="numberInDash"/>
          <w:cols w:space="720" w:num="1"/>
          <w:docGrid w:linePitch="312" w:charSpace="0"/>
        </w:sectPr>
      </w:pPr>
      <w:r>
        <w:rPr>
          <w:rFonts w:hint="eastAsia" w:ascii="宋体" w:hAnsi="宋体"/>
          <w:sz w:val="24"/>
        </w:rPr>
        <w:t>计算办法：实际支付费用＝按工程量清单计算出每月维护、抢修费用总价×（1-降价幅度</w:t>
      </w:r>
      <w:r>
        <w:rPr>
          <w:rFonts w:ascii="宋体" w:hAnsi="宋体"/>
          <w:sz w:val="24"/>
        </w:rPr>
        <w:t>）</w:t>
      </w:r>
      <w:r>
        <w:rPr>
          <w:rFonts w:hint="eastAsia" w:ascii="宋体" w:hAnsi="宋体"/>
          <w:sz w:val="24"/>
        </w:rPr>
        <w:t>。如本月考评平均得分未达到90分，每低于一分，扣除本月维护、抢修费用总价的1%，最多不超过10%。</w:t>
      </w:r>
    </w:p>
    <w:tbl>
      <w:tblPr>
        <w:tblStyle w:val="28"/>
        <w:tblpPr w:leftFromText="180" w:rightFromText="180" w:vertAnchor="text" w:horzAnchor="margin" w:tblpY="-47"/>
        <w:tblW w:w="13920" w:type="dxa"/>
        <w:tblInd w:w="0" w:type="dxa"/>
        <w:tblLayout w:type="fixed"/>
        <w:tblCellMar>
          <w:top w:w="0" w:type="dxa"/>
          <w:left w:w="108" w:type="dxa"/>
          <w:bottom w:w="0" w:type="dxa"/>
          <w:right w:w="108" w:type="dxa"/>
        </w:tblCellMar>
      </w:tblPr>
      <w:tblGrid>
        <w:gridCol w:w="549"/>
        <w:gridCol w:w="3130"/>
        <w:gridCol w:w="10241"/>
      </w:tblGrid>
      <w:tr>
        <w:tblPrEx>
          <w:tblLayout w:type="fixed"/>
          <w:tblCellMar>
            <w:top w:w="0" w:type="dxa"/>
            <w:left w:w="108" w:type="dxa"/>
            <w:bottom w:w="0" w:type="dxa"/>
            <w:right w:w="108" w:type="dxa"/>
          </w:tblCellMar>
        </w:tblPrEx>
        <w:trPr>
          <w:trHeight w:val="855" w:hRule="atLeast"/>
        </w:trPr>
        <w:tc>
          <w:tcPr>
            <w:tcW w:w="13920" w:type="dxa"/>
            <w:gridSpan w:val="3"/>
            <w:tcBorders>
              <w:top w:val="nil"/>
              <w:left w:val="nil"/>
              <w:bottom w:val="nil"/>
              <w:right w:val="nil"/>
            </w:tcBorders>
            <w:vAlign w:val="center"/>
          </w:tcPr>
          <w:p>
            <w:pPr>
              <w:widowControl/>
              <w:rPr>
                <w:rFonts w:ascii="宋体" w:hAnsi="宋体" w:cs="宋体"/>
                <w:b/>
                <w:bCs/>
                <w:kern w:val="0"/>
                <w:sz w:val="32"/>
                <w:szCs w:val="32"/>
              </w:rPr>
            </w:pPr>
            <w:r>
              <w:rPr>
                <w:rFonts w:hint="eastAsia" w:ascii="宋体" w:hAnsi="宋体" w:cs="宋体"/>
                <w:b/>
                <w:bCs/>
                <w:kern w:val="0"/>
                <w:sz w:val="32"/>
                <w:szCs w:val="32"/>
              </w:rPr>
              <w:t>2、成渝高速计重设备委外维护、抢修考核内容及具体考核评分标准</w:t>
            </w:r>
          </w:p>
        </w:tc>
      </w:tr>
      <w:tr>
        <w:tblPrEx>
          <w:tblLayout w:type="fixed"/>
          <w:tblCellMar>
            <w:top w:w="0" w:type="dxa"/>
            <w:left w:w="108" w:type="dxa"/>
            <w:bottom w:w="0" w:type="dxa"/>
            <w:right w:w="108" w:type="dxa"/>
          </w:tblCellMar>
        </w:tblPrEx>
        <w:trPr>
          <w:trHeight w:val="510" w:hRule="atLeast"/>
        </w:trPr>
        <w:tc>
          <w:tcPr>
            <w:tcW w:w="54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313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考核项目</w:t>
            </w:r>
          </w:p>
        </w:tc>
        <w:tc>
          <w:tcPr>
            <w:tcW w:w="1024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评分办法</w:t>
            </w:r>
          </w:p>
        </w:tc>
      </w:tr>
      <w:tr>
        <w:tblPrEx>
          <w:tblLayout w:type="fixed"/>
          <w:tblCellMar>
            <w:top w:w="0" w:type="dxa"/>
            <w:left w:w="108" w:type="dxa"/>
            <w:bottom w:w="0" w:type="dxa"/>
            <w:right w:w="108" w:type="dxa"/>
          </w:tblCellMar>
        </w:tblPrEx>
        <w:trPr>
          <w:trHeight w:val="630"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一、热线电话</w:t>
            </w:r>
          </w:p>
        </w:tc>
      </w:tr>
      <w:tr>
        <w:tblPrEx>
          <w:tblLayout w:type="fixed"/>
          <w:tblCellMar>
            <w:top w:w="0" w:type="dxa"/>
            <w:left w:w="108" w:type="dxa"/>
            <w:bottom w:w="0" w:type="dxa"/>
            <w:right w:w="108" w:type="dxa"/>
          </w:tblCellMar>
        </w:tblPrEx>
        <w:trPr>
          <w:trHeight w:val="945"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热线电话接听及时性</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承包人提供2个技术服务人员联系电话，</w:t>
            </w:r>
            <w:r>
              <w:rPr>
                <w:rFonts w:asciiTheme="minorEastAsia" w:hAnsiTheme="minorEastAsia" w:eastAsiaTheme="minorEastAsia"/>
                <w:kern w:val="0"/>
                <w:szCs w:val="21"/>
              </w:rPr>
              <w:t>5</w:t>
            </w:r>
            <w:r>
              <w:rPr>
                <w:rFonts w:hint="eastAsia" w:cs="宋体" w:asciiTheme="minorEastAsia" w:hAnsiTheme="minorEastAsia" w:eastAsiaTheme="minorEastAsia"/>
                <w:kern w:val="0"/>
                <w:szCs w:val="21"/>
              </w:rPr>
              <w:t>分钟以内接听热线电话或与我司人员取得联系的，不扣分；超过</w:t>
            </w:r>
            <w:r>
              <w:rPr>
                <w:rFonts w:asciiTheme="minorEastAsia" w:hAnsiTheme="minorEastAsia" w:eastAsiaTheme="minorEastAsia"/>
                <w:kern w:val="0"/>
                <w:szCs w:val="21"/>
              </w:rPr>
              <w:t>5</w:t>
            </w:r>
            <w:r>
              <w:rPr>
                <w:rFonts w:hint="eastAsia" w:cs="宋体" w:asciiTheme="minorEastAsia" w:hAnsiTheme="minorEastAsia" w:eastAsiaTheme="minorEastAsia"/>
                <w:kern w:val="0"/>
                <w:szCs w:val="21"/>
              </w:rPr>
              <w:t>分钟的扣</w:t>
            </w:r>
            <w:r>
              <w:rPr>
                <w:rFonts w:asciiTheme="minorEastAsia" w:hAnsiTheme="minorEastAsia" w:eastAsiaTheme="minorEastAsia"/>
                <w:kern w:val="0"/>
                <w:szCs w:val="21"/>
              </w:rPr>
              <w:t>0.</w:t>
            </w:r>
            <w:r>
              <w:rPr>
                <w:rFonts w:hint="eastAsia" w:asciiTheme="minorEastAsia" w:hAnsiTheme="minorEastAsia" w:eastAsiaTheme="minorEastAsia"/>
                <w:kern w:val="0"/>
                <w:szCs w:val="21"/>
              </w:rPr>
              <w:t>5</w:t>
            </w:r>
            <w:r>
              <w:rPr>
                <w:rFonts w:hint="eastAsia" w:cs="宋体" w:asciiTheme="minorEastAsia" w:hAnsiTheme="minorEastAsia" w:eastAsiaTheme="minorEastAsia"/>
                <w:kern w:val="0"/>
                <w:szCs w:val="21"/>
              </w:rPr>
              <w:t>分</w:t>
            </w:r>
            <w:r>
              <w:rPr>
                <w:rFonts w:hint="eastAsia" w:asciiTheme="minorEastAsia" w:hAnsiTheme="minorEastAsia" w:eastAsiaTheme="minorEastAsia"/>
                <w:kern w:val="0"/>
                <w:szCs w:val="21"/>
              </w:rPr>
              <w:t>，</w:t>
            </w:r>
            <w:r>
              <w:rPr>
                <w:rFonts w:hint="eastAsia" w:cs="宋体" w:asciiTheme="minorEastAsia" w:hAnsiTheme="minorEastAsia" w:eastAsiaTheme="minorEastAsia"/>
                <w:kern w:val="0"/>
                <w:szCs w:val="21"/>
              </w:rPr>
              <w:t>以</w:t>
            </w:r>
            <w:r>
              <w:rPr>
                <w:rFonts w:asciiTheme="minorEastAsia" w:hAnsiTheme="minorEastAsia" w:eastAsiaTheme="minorEastAsia"/>
                <w:kern w:val="0"/>
                <w:szCs w:val="21"/>
              </w:rPr>
              <w:t>5</w:t>
            </w:r>
            <w:r>
              <w:rPr>
                <w:rFonts w:hint="eastAsia" w:cs="宋体" w:asciiTheme="minorEastAsia" w:hAnsiTheme="minorEastAsia" w:eastAsiaTheme="minorEastAsia"/>
                <w:kern w:val="0"/>
                <w:szCs w:val="21"/>
              </w:rPr>
              <w:t>分钟为基数每超过</w:t>
            </w:r>
            <w:r>
              <w:rPr>
                <w:rFonts w:asciiTheme="minorEastAsia" w:hAnsiTheme="minorEastAsia" w:eastAsiaTheme="minorEastAsia"/>
                <w:kern w:val="0"/>
                <w:szCs w:val="21"/>
              </w:rPr>
              <w:t>5</w:t>
            </w:r>
            <w:r>
              <w:rPr>
                <w:rFonts w:hint="eastAsia" w:cs="宋体" w:asciiTheme="minorEastAsia" w:hAnsiTheme="minorEastAsia" w:eastAsiaTheme="minorEastAsia"/>
                <w:kern w:val="0"/>
                <w:szCs w:val="21"/>
              </w:rPr>
              <w:t>分钟仍然未能联系上承包人的扣</w:t>
            </w:r>
            <w:r>
              <w:rPr>
                <w:rFonts w:asciiTheme="minorEastAsia" w:hAnsiTheme="minorEastAsia" w:eastAsiaTheme="minorEastAsia"/>
                <w:kern w:val="0"/>
                <w:szCs w:val="21"/>
              </w:rPr>
              <w:t>0</w:t>
            </w:r>
            <w:r>
              <w:rPr>
                <w:rFonts w:hint="eastAsia" w:asciiTheme="minorEastAsia" w:hAnsiTheme="minorEastAsia" w:eastAsiaTheme="minorEastAsia"/>
                <w:kern w:val="0"/>
                <w:szCs w:val="21"/>
              </w:rPr>
              <w:t>.5</w:t>
            </w:r>
            <w:r>
              <w:rPr>
                <w:rFonts w:hint="eastAsia" w:cs="宋体" w:asciiTheme="minorEastAsia" w:hAnsiTheme="minorEastAsia" w:eastAsiaTheme="minorEastAsia"/>
                <w:kern w:val="0"/>
                <w:szCs w:val="21"/>
              </w:rPr>
              <w:t>分，以此累记直至最终与承包人取得联系。</w:t>
            </w:r>
          </w:p>
        </w:tc>
      </w:tr>
      <w:tr>
        <w:tblPrEx>
          <w:tblLayout w:type="fixed"/>
          <w:tblCellMar>
            <w:top w:w="0" w:type="dxa"/>
            <w:left w:w="108" w:type="dxa"/>
            <w:bottom w:w="0" w:type="dxa"/>
            <w:right w:w="108" w:type="dxa"/>
          </w:tblCellMar>
        </w:tblPrEx>
        <w:trPr>
          <w:trHeight w:val="750"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二、响应时间</w:t>
            </w:r>
          </w:p>
        </w:tc>
      </w:tr>
      <w:tr>
        <w:tblPrEx>
          <w:tblLayout w:type="fixed"/>
          <w:tblCellMar>
            <w:top w:w="0" w:type="dxa"/>
            <w:left w:w="108" w:type="dxa"/>
            <w:bottom w:w="0" w:type="dxa"/>
            <w:right w:w="108" w:type="dxa"/>
          </w:tblCellMar>
        </w:tblPrEx>
        <w:trPr>
          <w:trHeight w:val="705"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驻地距故障地点80Km以内故障响应时间</w:t>
            </w:r>
          </w:p>
        </w:tc>
        <w:tc>
          <w:tcPr>
            <w:tcW w:w="1024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2小时以内达到故障地点不扣分；2小时以后达到故障地点扣1分，然后每超过</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小时（不足1小时按1小时计算）到达故障地点扣1分，以此累记直至承包人达到故障现场。</w:t>
            </w:r>
          </w:p>
        </w:tc>
      </w:tr>
      <w:tr>
        <w:tblPrEx>
          <w:tblLayout w:type="fixed"/>
          <w:tblCellMar>
            <w:top w:w="0" w:type="dxa"/>
            <w:left w:w="108" w:type="dxa"/>
            <w:bottom w:w="0" w:type="dxa"/>
            <w:right w:w="108" w:type="dxa"/>
          </w:tblCellMar>
        </w:tblPrEx>
        <w:trPr>
          <w:trHeight w:val="720"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13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驻地距故障地点80Km以上160Km以内故障响应时间</w:t>
            </w:r>
          </w:p>
        </w:tc>
        <w:tc>
          <w:tcPr>
            <w:tcW w:w="1024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3小时以内达到故障地点不扣分；3小时以后达到故障地点扣1分，然后每超过</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小时（不足1小时按1小时计算）到达故障地点扣1分，以此累记直至承包人达到故障现场。</w:t>
            </w:r>
          </w:p>
        </w:tc>
      </w:tr>
      <w:tr>
        <w:tblPrEx>
          <w:tblLayout w:type="fixed"/>
          <w:tblCellMar>
            <w:top w:w="0" w:type="dxa"/>
            <w:left w:w="108" w:type="dxa"/>
            <w:bottom w:w="0" w:type="dxa"/>
            <w:right w:w="108" w:type="dxa"/>
          </w:tblCellMar>
        </w:tblPrEx>
        <w:trPr>
          <w:trHeight w:val="735"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3130"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驻地距故障地点80Km以上160Km以内故障响应时间</w:t>
            </w:r>
          </w:p>
        </w:tc>
        <w:tc>
          <w:tcPr>
            <w:tcW w:w="1024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4小时以内达到故障地点不扣分；4小时以后达到故障地点扣1分，然后每超过</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小时（不足1小时按1小时计算）到达故障地点扣1分，以此累记直至承包人达到故障现场。</w:t>
            </w:r>
          </w:p>
        </w:tc>
      </w:tr>
      <w:tr>
        <w:tblPrEx>
          <w:tblLayout w:type="fixed"/>
          <w:tblCellMar>
            <w:top w:w="0" w:type="dxa"/>
            <w:left w:w="108" w:type="dxa"/>
            <w:bottom w:w="0" w:type="dxa"/>
            <w:right w:w="108" w:type="dxa"/>
          </w:tblCellMar>
        </w:tblPrEx>
        <w:trPr>
          <w:trHeight w:val="750"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备注：技术人员因在我司其它站点处理故障不能及时到达，应在接报电话里说明情况，核实后根据现场情况允许响应时间顺延或承包人另行加派人员处理，超时不做扣分处理。</w:t>
            </w:r>
          </w:p>
        </w:tc>
      </w:tr>
      <w:tr>
        <w:tblPrEx>
          <w:tblLayout w:type="fixed"/>
          <w:tblCellMar>
            <w:top w:w="0" w:type="dxa"/>
            <w:left w:w="108" w:type="dxa"/>
            <w:bottom w:w="0" w:type="dxa"/>
            <w:right w:w="108" w:type="dxa"/>
          </w:tblCellMar>
        </w:tblPrEx>
        <w:trPr>
          <w:trHeight w:val="750"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三、处理时间</w:t>
            </w:r>
          </w:p>
        </w:tc>
      </w:tr>
      <w:tr>
        <w:tblPrEx>
          <w:tblLayout w:type="fixed"/>
          <w:tblCellMar>
            <w:top w:w="0" w:type="dxa"/>
            <w:left w:w="108" w:type="dxa"/>
            <w:bottom w:w="0" w:type="dxa"/>
            <w:right w:w="108" w:type="dxa"/>
          </w:tblCellMar>
        </w:tblPrEx>
        <w:trPr>
          <w:trHeight w:val="825"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日常维护</w:t>
            </w:r>
            <w:r>
              <w:rPr>
                <w:rFonts w:hint="eastAsia" w:cs="宋体" w:asciiTheme="minorEastAsia" w:hAnsiTheme="minorEastAsia" w:eastAsiaTheme="minorEastAsia"/>
                <w:kern w:val="0"/>
                <w:szCs w:val="21"/>
              </w:rPr>
              <w:t>处理时间</w:t>
            </w:r>
          </w:p>
        </w:tc>
        <w:tc>
          <w:tcPr>
            <w:tcW w:w="1024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2小时内处置完成，不扣分；超过2小时后每超过</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小时（不足1小时按1小时计算）扣1分，以此累记直至处理完成。</w:t>
            </w:r>
          </w:p>
        </w:tc>
      </w:tr>
      <w:tr>
        <w:tblPrEx>
          <w:tblLayout w:type="fixed"/>
          <w:tblCellMar>
            <w:top w:w="0" w:type="dxa"/>
            <w:left w:w="108" w:type="dxa"/>
            <w:bottom w:w="0" w:type="dxa"/>
            <w:right w:w="108" w:type="dxa"/>
          </w:tblCellMar>
        </w:tblPrEx>
        <w:trPr>
          <w:trHeight w:val="825"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一般性故障处理时间</w:t>
            </w:r>
          </w:p>
        </w:tc>
        <w:tc>
          <w:tcPr>
            <w:tcW w:w="10241"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2小时内处置完成，不扣分；超过2小时后每超过</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小时（不足1小时按1小时计算）扣1分，以此累记直至修复故障设备。</w:t>
            </w:r>
          </w:p>
        </w:tc>
      </w:tr>
      <w:tr>
        <w:tblPrEx>
          <w:tblLayout w:type="fixed"/>
          <w:tblCellMar>
            <w:top w:w="0" w:type="dxa"/>
            <w:left w:w="108" w:type="dxa"/>
            <w:bottom w:w="0" w:type="dxa"/>
            <w:right w:w="108" w:type="dxa"/>
          </w:tblCellMar>
        </w:tblPrEx>
        <w:trPr>
          <w:trHeight w:val="930"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特殊故障处理时间</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根据故障实际情况，参照考核办法有关规定，如在规定时间内修复设备故障不扣分，超过规定的时间的，</w:t>
            </w:r>
            <w:r>
              <w:rPr>
                <w:rFonts w:hint="eastAsia" w:asciiTheme="minorEastAsia" w:hAnsiTheme="minorEastAsia" w:eastAsiaTheme="minorEastAsia"/>
                <w:kern w:val="0"/>
                <w:szCs w:val="21"/>
              </w:rPr>
              <w:t>每超过</w:t>
            </w:r>
            <w:r>
              <w:rPr>
                <w:rFonts w:asciiTheme="minorEastAsia" w:hAnsiTheme="minorEastAsia" w:eastAsiaTheme="minorEastAsia"/>
                <w:kern w:val="0"/>
                <w:szCs w:val="21"/>
              </w:rPr>
              <w:t>1</w:t>
            </w:r>
            <w:r>
              <w:rPr>
                <w:rFonts w:hint="eastAsia" w:asciiTheme="minorEastAsia" w:hAnsiTheme="minorEastAsia" w:eastAsiaTheme="minorEastAsia"/>
                <w:kern w:val="0"/>
                <w:szCs w:val="21"/>
              </w:rPr>
              <w:t>小时（不足1小时按1小时计算）扣1分，以此累记直至修复故障设备。</w:t>
            </w:r>
          </w:p>
        </w:tc>
      </w:tr>
      <w:tr>
        <w:tblPrEx>
          <w:tblLayout w:type="fixed"/>
          <w:tblCellMar>
            <w:top w:w="0" w:type="dxa"/>
            <w:left w:w="108" w:type="dxa"/>
            <w:bottom w:w="0" w:type="dxa"/>
            <w:right w:w="108" w:type="dxa"/>
          </w:tblCellMar>
        </w:tblPrEx>
        <w:trPr>
          <w:trHeight w:val="765"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四、处理流程管理</w:t>
            </w:r>
          </w:p>
        </w:tc>
      </w:tr>
      <w:tr>
        <w:tblPrEx>
          <w:tblLayout w:type="fixed"/>
          <w:tblCellMar>
            <w:top w:w="0" w:type="dxa"/>
            <w:left w:w="108" w:type="dxa"/>
            <w:bottom w:w="0" w:type="dxa"/>
            <w:right w:w="108" w:type="dxa"/>
          </w:tblCellMar>
        </w:tblPrEx>
        <w:trPr>
          <w:trHeight w:val="360" w:hRule="atLeast"/>
        </w:trPr>
        <w:tc>
          <w:tcPr>
            <w:tcW w:w="549"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一般性故障处理流程</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接听热线电话未询问故障现象，扣</w:t>
            </w:r>
            <w:r>
              <w:rPr>
                <w:rFonts w:hint="eastAsia" w:asciiTheme="minorEastAsia" w:hAnsiTheme="minorEastAsia" w:eastAsiaTheme="minorEastAsia"/>
                <w:kern w:val="0"/>
                <w:szCs w:val="21"/>
              </w:rPr>
              <w:t>0.5</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30"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到达现场未请有关人员填写故障处理表扣考核分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4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处理好故障后未请收费站和技术人员填写处理意见扣考核分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未按故障处理流程先后顺序进行故障处理扣考核分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13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特殊故障处理流程</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接听热线电话未询问故障现象扣考核分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未准备好相关抢修辅助材料到达现场扣考核分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未通知路公司相应维护人员准备有关备件到达现场扣考核分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到达现场未请有关人员填写故障处理表扣考核分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480"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更换配件未请路公司计重设备管理相关技术人员填写有关意见扣考核分</w:t>
            </w:r>
            <w:r>
              <w:rPr>
                <w:rFonts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处理好故障后未请收费站和技术人员填写处理意见扣考核分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480"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处理好故障后</w:t>
            </w:r>
            <w:r>
              <w:rPr>
                <w:rFonts w:asciiTheme="minorEastAsia" w:hAnsiTheme="minorEastAsia" w:eastAsiaTheme="minorEastAsia"/>
                <w:kern w:val="0"/>
                <w:szCs w:val="21"/>
              </w:rPr>
              <w:t>2</w:t>
            </w:r>
            <w:r>
              <w:rPr>
                <w:rFonts w:hint="eastAsia" w:cs="宋体" w:asciiTheme="minorEastAsia" w:hAnsiTheme="minorEastAsia" w:eastAsiaTheme="minorEastAsia"/>
                <w:kern w:val="0"/>
                <w:szCs w:val="21"/>
              </w:rPr>
              <w:t>天内未将更换后的故障配件归还路公司相关人员扣考核分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未按故障处理流程先后顺序进行故障处理扣考核分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765"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五、安全文明施工</w:t>
            </w:r>
          </w:p>
        </w:tc>
      </w:tr>
      <w:tr>
        <w:tblPrEx>
          <w:tblLayout w:type="fixed"/>
          <w:tblCellMar>
            <w:top w:w="0" w:type="dxa"/>
            <w:left w:w="108" w:type="dxa"/>
            <w:bottom w:w="0" w:type="dxa"/>
            <w:right w:w="108" w:type="dxa"/>
          </w:tblCellMar>
        </w:tblPrEx>
        <w:trPr>
          <w:trHeight w:val="315" w:hRule="atLeast"/>
        </w:trPr>
        <w:tc>
          <w:tcPr>
            <w:tcW w:w="549"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安全施工</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未按规定办理施工许可证扣</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施工车辆不按规定摆放发现一次扣</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施工时不摆放交通安全有关设施发现一次扣</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55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工作人员不穿反光背心每发现一人一次扣</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13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文明施工</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工作人员不穿着统一工作服每发现一人一次扣</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工作人员不佩戴工作牌每发现一人一次扣</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465" w:hRule="atLeast"/>
        </w:trPr>
        <w:tc>
          <w:tcPr>
            <w:tcW w:w="54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313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工作人员不服从路公司收费站管理人员管理野蛮施工每次扣</w:t>
            </w:r>
            <w:r>
              <w:rPr>
                <w:rFonts w:asciiTheme="minorEastAsia" w:hAnsiTheme="minorEastAsia" w:eastAsiaTheme="minorEastAsia"/>
                <w:kern w:val="0"/>
                <w:szCs w:val="21"/>
              </w:rPr>
              <w:t>2</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540"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六、日常维护管理</w:t>
            </w:r>
          </w:p>
        </w:tc>
      </w:tr>
      <w:tr>
        <w:tblPrEx>
          <w:tblLayout w:type="fixed"/>
          <w:tblCellMar>
            <w:top w:w="0" w:type="dxa"/>
            <w:left w:w="108" w:type="dxa"/>
            <w:bottom w:w="0" w:type="dxa"/>
            <w:right w:w="108" w:type="dxa"/>
          </w:tblCellMar>
        </w:tblPrEx>
        <w:trPr>
          <w:trHeight w:val="480"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日常维护质量</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每次每台秤发现一处达不到《日常维护内容及要求》的扣考核分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600"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维护、抢修记录资料</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每台秤每次维护抢修均应有完整记录资料，如没有记录资料或记录不全每次扣考核分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315"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日常维护数量</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按考核办法每台秤少一次日常维护扣考核分</w:t>
            </w:r>
            <w:r>
              <w:rPr>
                <w:rFonts w:hint="eastAsia"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600" w:hRule="atLeast"/>
        </w:trPr>
        <w:tc>
          <w:tcPr>
            <w:tcW w:w="139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七、配合计量检定站检定工作</w:t>
            </w:r>
          </w:p>
        </w:tc>
      </w:tr>
      <w:tr>
        <w:tblPrEx>
          <w:tblLayout w:type="fixed"/>
          <w:tblCellMar>
            <w:top w:w="0" w:type="dxa"/>
            <w:left w:w="108" w:type="dxa"/>
            <w:bottom w:w="0" w:type="dxa"/>
            <w:right w:w="108" w:type="dxa"/>
          </w:tblCellMar>
        </w:tblPrEx>
        <w:trPr>
          <w:trHeight w:val="660"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每年两次计量检定工作</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不按计量检定站及路公司计重设备检定工作安排配合检定工作，每次扣</w:t>
            </w:r>
            <w:r>
              <w:rPr>
                <w:rFonts w:hint="eastAsia" w:asciiTheme="minorEastAsia" w:hAnsiTheme="minorEastAsia" w:eastAsiaTheme="minorEastAsia"/>
                <w:kern w:val="0"/>
                <w:szCs w:val="21"/>
              </w:rPr>
              <w:t>2</w:t>
            </w:r>
            <w:r>
              <w:rPr>
                <w:rFonts w:hint="eastAsia" w:cs="宋体" w:asciiTheme="minorEastAsia" w:hAnsiTheme="minorEastAsia" w:eastAsiaTheme="minorEastAsia"/>
                <w:kern w:val="0"/>
                <w:szCs w:val="21"/>
              </w:rPr>
              <w:t>分。</w:t>
            </w:r>
          </w:p>
        </w:tc>
      </w:tr>
      <w:tr>
        <w:tblPrEx>
          <w:tblLayout w:type="fixed"/>
          <w:tblCellMar>
            <w:top w:w="0" w:type="dxa"/>
            <w:left w:w="108" w:type="dxa"/>
            <w:bottom w:w="0" w:type="dxa"/>
            <w:right w:w="108" w:type="dxa"/>
          </w:tblCellMar>
        </w:tblPrEx>
        <w:trPr>
          <w:trHeight w:val="630" w:hRule="atLeast"/>
        </w:trPr>
        <w:tc>
          <w:tcPr>
            <w:tcW w:w="54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313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更换配件后的计量检定工作</w:t>
            </w:r>
          </w:p>
        </w:tc>
        <w:tc>
          <w:tcPr>
            <w:tcW w:w="10241"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在更换特殊配件后，如</w:t>
            </w:r>
            <w:r>
              <w:rPr>
                <w:rFonts w:asciiTheme="minorEastAsia" w:hAnsiTheme="minorEastAsia" w:eastAsiaTheme="minorEastAsia"/>
                <w:kern w:val="0"/>
                <w:szCs w:val="21"/>
              </w:rPr>
              <w:t>24</w:t>
            </w:r>
            <w:r>
              <w:rPr>
                <w:rFonts w:hint="eastAsia" w:cs="宋体" w:asciiTheme="minorEastAsia" w:hAnsiTheme="minorEastAsia" w:eastAsiaTheme="minorEastAsia"/>
                <w:kern w:val="0"/>
                <w:szCs w:val="21"/>
              </w:rPr>
              <w:t>小时内未通知计量检定站及路公司相关人员对更换配件后计重设备的重新检定每次扣</w:t>
            </w:r>
            <w:r>
              <w:rPr>
                <w:rFonts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tc>
      </w:tr>
    </w:tbl>
    <w:p>
      <w:pPr>
        <w:rPr>
          <w:rFonts w:ascii="宋体" w:hAnsi="宋体"/>
          <w:b/>
          <w:sz w:val="24"/>
        </w:rPr>
        <w:sectPr>
          <w:footerReference r:id="rId6" w:type="default"/>
          <w:pgSz w:w="16838" w:h="11906" w:orient="landscape"/>
          <w:pgMar w:top="1418" w:right="1440" w:bottom="1418" w:left="1440" w:header="851" w:footer="851" w:gutter="0"/>
          <w:cols w:space="720" w:num="1"/>
          <w:docGrid w:linePitch="312" w:charSpace="0"/>
        </w:sectPr>
      </w:pPr>
    </w:p>
    <w:p>
      <w:pPr>
        <w:pStyle w:val="4"/>
        <w:rPr>
          <w:rFonts w:ascii="宋体" w:hAnsi="宋体"/>
        </w:rPr>
      </w:pPr>
    </w:p>
    <w:p>
      <w:pPr>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4"/>
        <w:jc w:val="center"/>
        <w:rPr>
          <w:rFonts w:ascii="宋体" w:hAnsi="宋体"/>
        </w:rPr>
      </w:pPr>
      <w:r>
        <w:rPr>
          <w:rFonts w:hint="eastAsia" w:ascii="宋体" w:hAnsi="宋体"/>
        </w:rPr>
        <w:t>第七篇  比选申请文件</w:t>
      </w:r>
      <w:bookmarkEnd w:id="31"/>
      <w:r>
        <w:rPr>
          <w:rFonts w:hint="eastAsia" w:ascii="宋体" w:hAnsi="宋体"/>
        </w:rPr>
        <w:t>格式</w:t>
      </w:r>
      <w:bookmarkEnd w:id="32"/>
    </w:p>
    <w:p>
      <w:pPr>
        <w:pStyle w:val="14"/>
        <w:jc w:val="center"/>
        <w:rPr>
          <w:rFonts w:hAnsi="宋体"/>
          <w:sz w:val="48"/>
          <w:szCs w:val="48"/>
        </w:rPr>
        <w:sectPr>
          <w:pgSz w:w="11906" w:h="16838"/>
          <w:pgMar w:top="1440" w:right="1418" w:bottom="1440" w:left="1418" w:header="851" w:footer="851" w:gutter="0"/>
          <w:cols w:space="720" w:num="1"/>
          <w:docGrid w:linePitch="312" w:charSpace="0"/>
        </w:sectPr>
      </w:pPr>
      <w:r>
        <w:rPr>
          <w:rFonts w:hAnsi="宋体"/>
        </w:rPr>
        <w:br w:type="page"/>
      </w:r>
    </w:p>
    <w:p>
      <w:pPr>
        <w:pStyle w:val="14"/>
        <w:ind w:firstLine="440" w:firstLineChars="100"/>
        <w:rPr>
          <w:rFonts w:hAnsi="宋体" w:cs="Courier New"/>
          <w:b/>
          <w:sz w:val="44"/>
          <w:szCs w:val="44"/>
        </w:rPr>
      </w:pPr>
      <w:r>
        <w:rPr>
          <w:rFonts w:hint="eastAsia" w:hAnsi="宋体"/>
          <w:sz w:val="44"/>
          <w:szCs w:val="44"/>
        </w:rPr>
        <w:t>成渝高速公路计重设备委外维护抢修工程</w:t>
      </w:r>
    </w:p>
    <w:p>
      <w:pPr>
        <w:pStyle w:val="14"/>
        <w:jc w:val="center"/>
        <w:rPr>
          <w:rFonts w:hAnsi="宋体" w:cs="Courier New"/>
          <w:b/>
          <w:spacing w:val="-20"/>
          <w:w w:val="90"/>
          <w:sz w:val="52"/>
          <w:szCs w:val="52"/>
        </w:rPr>
      </w:pPr>
    </w:p>
    <w:p>
      <w:pPr>
        <w:pStyle w:val="14"/>
        <w:jc w:val="center"/>
        <w:rPr>
          <w:rFonts w:hAnsi="宋体" w:cs="Courier New"/>
          <w:b/>
          <w:spacing w:val="-20"/>
          <w:w w:val="90"/>
          <w:sz w:val="52"/>
          <w:szCs w:val="52"/>
        </w:rPr>
      </w:pPr>
    </w:p>
    <w:p>
      <w:pPr>
        <w:pStyle w:val="14"/>
        <w:jc w:val="center"/>
        <w:rPr>
          <w:rFonts w:hAnsi="宋体" w:cs="Courier New"/>
          <w:b/>
          <w:spacing w:val="-20"/>
          <w:w w:val="90"/>
          <w:sz w:val="52"/>
          <w:szCs w:val="52"/>
        </w:rPr>
      </w:pPr>
    </w:p>
    <w:p>
      <w:pPr>
        <w:pStyle w:val="14"/>
        <w:jc w:val="center"/>
        <w:rPr>
          <w:rFonts w:hAnsi="宋体" w:cs="Courier New"/>
          <w:b/>
          <w:spacing w:val="-20"/>
          <w:w w:val="90"/>
          <w:sz w:val="52"/>
          <w:szCs w:val="52"/>
        </w:rPr>
      </w:pPr>
    </w:p>
    <w:p>
      <w:pPr>
        <w:widowControl/>
        <w:tabs>
          <w:tab w:val="left" w:pos="3828"/>
        </w:tabs>
        <w:autoSpaceDE w:val="0"/>
        <w:autoSpaceDN w:val="0"/>
        <w:jc w:val="center"/>
        <w:textAlignment w:val="bottom"/>
        <w:rPr>
          <w:rFonts w:ascii="宋体" w:hAnsi="宋体"/>
          <w:spacing w:val="66"/>
          <w:kern w:val="0"/>
          <w:sz w:val="72"/>
          <w:szCs w:val="72"/>
        </w:rPr>
      </w:pPr>
      <w:r>
        <w:rPr>
          <w:rFonts w:hint="eastAsia" w:ascii="宋体" w:hAnsi="宋体"/>
          <w:spacing w:val="66"/>
          <w:kern w:val="0"/>
          <w:sz w:val="72"/>
          <w:szCs w:val="72"/>
        </w:rPr>
        <w:t>比选申请文件</w:t>
      </w:r>
    </w:p>
    <w:p>
      <w:pPr>
        <w:pStyle w:val="14"/>
        <w:jc w:val="center"/>
        <w:rPr>
          <w:rFonts w:hAnsi="宋体" w:cs="Courier New"/>
          <w:b/>
          <w:sz w:val="28"/>
          <w:szCs w:val="28"/>
        </w:rPr>
      </w:pPr>
      <w:r>
        <w:rPr>
          <w:rFonts w:hint="eastAsia" w:hAnsi="宋体" w:cs="Courier New"/>
          <w:b/>
          <w:sz w:val="28"/>
          <w:szCs w:val="28"/>
        </w:rPr>
        <w:t>第一个信封(商务及技术文件)</w:t>
      </w:r>
    </w:p>
    <w:p>
      <w:pPr>
        <w:spacing w:line="400" w:lineRule="exact"/>
        <w:rPr>
          <w:rFonts w:ascii="宋体" w:hAnsi="宋体"/>
          <w:sz w:val="44"/>
          <w:szCs w:val="44"/>
        </w:rPr>
      </w:pPr>
      <w:r>
        <w:rPr>
          <w:rFonts w:hint="eastAsia" w:ascii="宋体" w:hAnsi="宋体"/>
        </w:rPr>
        <w:t xml:space="preserve">                           </w:t>
      </w:r>
      <w:r>
        <w:rPr>
          <w:rFonts w:hint="eastAsia" w:ascii="宋体" w:hAnsi="宋体"/>
          <w:sz w:val="44"/>
          <w:szCs w:val="44"/>
        </w:rPr>
        <w:t xml:space="preserve">  </w:t>
      </w:r>
    </w:p>
    <w:p>
      <w:pPr>
        <w:spacing w:line="400" w:lineRule="exact"/>
        <w:rPr>
          <w:rFonts w:ascii="宋体" w:hAnsi="宋体"/>
        </w:rPr>
      </w:pPr>
      <w:r>
        <w:rPr>
          <w:rFonts w:ascii="宋体" w:hAnsi="宋体"/>
        </w:rPr>
        <w:t xml:space="preserve"> </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sz w:val="32"/>
          <w:szCs w:val="32"/>
        </w:rPr>
      </w:pPr>
    </w:p>
    <w:p>
      <w:pPr>
        <w:spacing w:line="360" w:lineRule="auto"/>
        <w:jc w:val="center"/>
        <w:rPr>
          <w:rFonts w:ascii="宋体" w:hAnsi="宋体"/>
          <w:b/>
          <w:sz w:val="36"/>
          <w:szCs w:val="36"/>
        </w:rPr>
      </w:pPr>
      <w:r>
        <w:rPr>
          <w:rFonts w:hint="eastAsia" w:ascii="宋体" w:hAnsi="宋体"/>
          <w:b/>
          <w:sz w:val="36"/>
          <w:szCs w:val="36"/>
        </w:rPr>
        <w:t>比选申请人：</w:t>
      </w:r>
      <w:r>
        <w:rPr>
          <w:rFonts w:hint="eastAsia" w:ascii="宋体" w:hAnsi="宋体"/>
          <w:b/>
          <w:sz w:val="36"/>
          <w:szCs w:val="36"/>
          <w:u w:val="single"/>
        </w:rPr>
        <w:t xml:space="preserve">            （全称、加盖单位章）</w:t>
      </w:r>
    </w:p>
    <w:p>
      <w:pPr>
        <w:spacing w:line="360" w:lineRule="auto"/>
        <w:jc w:val="center"/>
        <w:rPr>
          <w:rFonts w:ascii="宋体" w:hAnsi="宋体"/>
          <w:b/>
          <w:sz w:val="36"/>
          <w:szCs w:val="36"/>
        </w:rPr>
      </w:pPr>
      <w:r>
        <w:rPr>
          <w:rFonts w:hint="eastAsia" w:ascii="宋体" w:hAnsi="宋体"/>
          <w:b/>
          <w:sz w:val="36"/>
          <w:szCs w:val="36"/>
          <w:u w:val="single"/>
        </w:rPr>
        <w:t xml:space="preserve">        </w:t>
      </w:r>
      <w:r>
        <w:rPr>
          <w:rFonts w:hint="eastAsia" w:ascii="宋体" w:hAnsi="宋体"/>
          <w:b/>
          <w:sz w:val="36"/>
          <w:szCs w:val="36"/>
        </w:rPr>
        <w:t>年</w:t>
      </w:r>
      <w:r>
        <w:rPr>
          <w:rFonts w:hint="eastAsia" w:ascii="宋体" w:hAnsi="宋体"/>
          <w:b/>
          <w:sz w:val="36"/>
          <w:szCs w:val="36"/>
          <w:u w:val="single"/>
        </w:rPr>
        <w:t xml:space="preserve">   </w:t>
      </w:r>
      <w:r>
        <w:rPr>
          <w:rFonts w:hint="eastAsia" w:ascii="宋体" w:hAnsi="宋体"/>
          <w:b/>
          <w:sz w:val="36"/>
          <w:szCs w:val="36"/>
        </w:rPr>
        <w:t>月</w:t>
      </w:r>
      <w:r>
        <w:rPr>
          <w:rFonts w:hint="eastAsia" w:ascii="宋体" w:hAnsi="宋体"/>
          <w:b/>
          <w:sz w:val="36"/>
          <w:szCs w:val="36"/>
          <w:u w:val="single"/>
        </w:rPr>
        <w:t xml:space="preserve">     </w:t>
      </w:r>
      <w:r>
        <w:rPr>
          <w:rFonts w:hint="eastAsia" w:ascii="宋体" w:hAnsi="宋体"/>
          <w:b/>
          <w:sz w:val="36"/>
          <w:szCs w:val="36"/>
        </w:rPr>
        <w:t>日</w:t>
      </w: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目    录</w:t>
      </w:r>
    </w:p>
    <w:p>
      <w:pPr>
        <w:spacing w:beforeLines="50" w:afterLines="50"/>
        <w:rPr>
          <w:rFonts w:ascii="宋体" w:hAnsi="宋体"/>
          <w:sz w:val="24"/>
        </w:rPr>
      </w:pPr>
      <w:r>
        <w:rPr>
          <w:rFonts w:hint="eastAsia" w:ascii="宋体" w:hAnsi="宋体"/>
          <w:sz w:val="24"/>
        </w:rPr>
        <w:t>第一个信封（商务及技术文件）</w:t>
      </w:r>
    </w:p>
    <w:p>
      <w:pPr>
        <w:spacing w:beforeLines="50" w:afterLines="50"/>
        <w:ind w:firstLine="480" w:firstLineChars="200"/>
        <w:rPr>
          <w:rFonts w:ascii="宋体" w:hAnsi="宋体"/>
          <w:sz w:val="24"/>
        </w:rPr>
      </w:pPr>
      <w:r>
        <w:rPr>
          <w:rFonts w:hint="eastAsia" w:ascii="宋体" w:hAnsi="宋体"/>
          <w:sz w:val="24"/>
        </w:rPr>
        <w:t>（一）比选申请函</w:t>
      </w:r>
    </w:p>
    <w:p>
      <w:pPr>
        <w:spacing w:beforeLines="50" w:afterLines="50"/>
        <w:ind w:firstLine="480" w:firstLineChars="200"/>
        <w:rPr>
          <w:rFonts w:ascii="宋体" w:hAnsi="宋体"/>
          <w:sz w:val="24"/>
        </w:rPr>
      </w:pPr>
      <w:r>
        <w:rPr>
          <w:rFonts w:hint="eastAsia" w:ascii="宋体" w:hAnsi="宋体"/>
          <w:sz w:val="24"/>
        </w:rPr>
        <w:t>（二）法定代表人身份证明</w:t>
      </w:r>
    </w:p>
    <w:p>
      <w:pPr>
        <w:spacing w:beforeLines="50" w:afterLines="50"/>
        <w:ind w:firstLine="480" w:firstLineChars="200"/>
        <w:rPr>
          <w:rFonts w:ascii="宋体" w:hAnsi="宋体"/>
          <w:sz w:val="24"/>
        </w:rPr>
      </w:pPr>
      <w:r>
        <w:rPr>
          <w:rFonts w:hint="eastAsia" w:ascii="宋体" w:hAnsi="宋体"/>
          <w:sz w:val="24"/>
        </w:rPr>
        <w:t>（三）授权委托书</w:t>
      </w:r>
    </w:p>
    <w:p>
      <w:pPr>
        <w:spacing w:beforeLines="50" w:afterLines="50"/>
        <w:ind w:firstLine="480" w:firstLineChars="200"/>
        <w:rPr>
          <w:rFonts w:ascii="宋体" w:hAnsi="宋体"/>
          <w:sz w:val="24"/>
        </w:rPr>
      </w:pPr>
      <w:r>
        <w:rPr>
          <w:rFonts w:hint="eastAsia" w:ascii="宋体" w:hAnsi="宋体"/>
          <w:sz w:val="24"/>
        </w:rPr>
        <w:t>（四）比选保证金</w:t>
      </w:r>
    </w:p>
    <w:p>
      <w:pPr>
        <w:spacing w:beforeLines="50" w:afterLines="50"/>
        <w:ind w:firstLine="480" w:firstLineChars="200"/>
        <w:rPr>
          <w:rFonts w:ascii="宋体" w:hAnsi="宋体"/>
          <w:sz w:val="24"/>
        </w:rPr>
      </w:pPr>
      <w:r>
        <w:rPr>
          <w:rFonts w:hint="eastAsia" w:ascii="宋体" w:hAnsi="宋体"/>
          <w:sz w:val="24"/>
        </w:rPr>
        <w:t>（五）比选申请人概况表</w:t>
      </w:r>
    </w:p>
    <w:p>
      <w:pPr>
        <w:spacing w:beforeLines="50" w:afterLines="50"/>
        <w:ind w:firstLine="480" w:firstLineChars="200"/>
        <w:rPr>
          <w:rFonts w:ascii="宋体" w:hAnsi="宋体"/>
          <w:sz w:val="24"/>
        </w:rPr>
      </w:pPr>
      <w:r>
        <w:rPr>
          <w:rFonts w:hint="eastAsia" w:ascii="宋体" w:hAnsi="宋体"/>
          <w:sz w:val="24"/>
        </w:rPr>
        <w:t>（六）拟委任的主要人员资历表</w:t>
      </w:r>
    </w:p>
    <w:p>
      <w:pPr>
        <w:spacing w:beforeLines="50" w:afterLines="50"/>
        <w:ind w:firstLine="480" w:firstLineChars="200"/>
        <w:rPr>
          <w:rFonts w:ascii="宋体" w:hAnsi="宋体"/>
          <w:sz w:val="24"/>
        </w:rPr>
      </w:pPr>
      <w:r>
        <w:rPr>
          <w:rFonts w:hint="eastAsia" w:ascii="宋体" w:hAnsi="宋体"/>
          <w:sz w:val="24"/>
        </w:rPr>
        <w:t>（七）近五年已完成项目情况表</w:t>
      </w:r>
    </w:p>
    <w:p>
      <w:pPr>
        <w:spacing w:beforeLines="50" w:afterLines="50"/>
        <w:ind w:firstLine="480" w:firstLineChars="200"/>
        <w:rPr>
          <w:rFonts w:ascii="宋体" w:hAnsi="宋体"/>
          <w:sz w:val="24"/>
        </w:rPr>
      </w:pPr>
      <w:r>
        <w:rPr>
          <w:rFonts w:hint="eastAsia" w:ascii="宋体" w:hAnsi="宋体"/>
          <w:sz w:val="24"/>
        </w:rPr>
        <w:t>（八）项目建议书</w:t>
      </w:r>
    </w:p>
    <w:p>
      <w:pPr>
        <w:spacing w:beforeLines="50" w:afterLines="50"/>
        <w:ind w:firstLine="480" w:firstLineChars="200"/>
        <w:rPr>
          <w:rFonts w:ascii="宋体" w:hAnsi="宋体"/>
          <w:sz w:val="24"/>
        </w:rPr>
      </w:pPr>
      <w:r>
        <w:rPr>
          <w:rFonts w:hint="eastAsia" w:ascii="宋体" w:hAnsi="宋体"/>
          <w:sz w:val="24"/>
        </w:rPr>
        <w:t>（九）承诺函</w:t>
      </w:r>
    </w:p>
    <w:p>
      <w:pPr>
        <w:pStyle w:val="2"/>
        <w:ind w:left="0" w:leftChars="0" w:firstLine="525" w:firstLineChars="250"/>
      </w:pPr>
      <w:r>
        <w:rPr>
          <w:rFonts w:hint="eastAsia"/>
        </w:rPr>
        <w:t>（十）其它资料</w:t>
      </w:r>
    </w:p>
    <w:p>
      <w:pPr>
        <w:spacing w:beforeLines="50" w:afterLines="50"/>
        <w:ind w:firstLine="480" w:firstLineChars="200"/>
        <w:rPr>
          <w:rFonts w:ascii="宋体" w:hAnsi="宋体"/>
          <w:sz w:val="24"/>
        </w:rPr>
      </w:pPr>
    </w:p>
    <w:p>
      <w:pPr>
        <w:pStyle w:val="14"/>
        <w:spacing w:beforeLines="50" w:afterLines="50"/>
        <w:ind w:firstLine="480" w:firstLineChars="200"/>
        <w:rPr>
          <w:rFonts w:hAnsi="宋体"/>
          <w:sz w:val="24"/>
          <w:szCs w:val="24"/>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beforeLines="50" w:afterLines="50"/>
        <w:ind w:firstLine="2389" w:firstLineChars="850"/>
        <w:outlineLvl w:val="1"/>
        <w:rPr>
          <w:rFonts w:ascii="宋体" w:hAnsi="宋体"/>
          <w:b/>
          <w:sz w:val="28"/>
          <w:szCs w:val="28"/>
        </w:rPr>
      </w:pPr>
      <w:bookmarkStart w:id="33" w:name="_Toc473898904"/>
      <w:bookmarkStart w:id="34" w:name="_Toc528624786"/>
      <w:r>
        <w:rPr>
          <w:rFonts w:hint="eastAsia" w:ascii="宋体" w:hAnsi="宋体"/>
          <w:b/>
          <w:sz w:val="28"/>
          <w:szCs w:val="28"/>
        </w:rPr>
        <w:t>（一） 比选申请函</w:t>
      </w:r>
      <w:bookmarkEnd w:id="33"/>
      <w:bookmarkEnd w:id="34"/>
    </w:p>
    <w:p>
      <w:pPr>
        <w:spacing w:line="360" w:lineRule="auto"/>
        <w:jc w:val="center"/>
        <w:rPr>
          <w:rFonts w:ascii="宋体" w:hAnsi="宋体"/>
          <w:b/>
          <w:sz w:val="24"/>
        </w:rPr>
      </w:pP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（比选人名称）：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1．我方已仔细研究了</w:t>
      </w:r>
      <w:r>
        <w:rPr>
          <w:rFonts w:hint="eastAsia" w:hAnsi="宋体" w:cs="Courier New"/>
          <w:u w:val="single"/>
        </w:rPr>
        <w:t xml:space="preserve"> </w:t>
      </w:r>
      <w:r>
        <w:rPr>
          <w:rFonts w:hint="eastAsia" w:hAnsi="宋体" w:cs="Courier New"/>
          <w:bCs/>
          <w:u w:val="single"/>
        </w:rPr>
        <w:t>成渝高速公路计重设备委外维护抢修工程</w:t>
      </w:r>
      <w:r>
        <w:rPr>
          <w:rFonts w:hint="eastAsia" w:ascii="宋体" w:hAnsi="宋体"/>
          <w:szCs w:val="21"/>
        </w:rPr>
        <w:t>比选文件的全部内容（含通知书</w:t>
      </w:r>
      <w:r>
        <w:rPr>
          <w:rFonts w:hint="eastAsia" w:hAnsi="宋体"/>
        </w:rPr>
        <w:t>第</w:t>
      </w:r>
      <w:r>
        <w:rPr>
          <w:rFonts w:hint="eastAsia" w:hAnsi="宋体"/>
          <w:u w:val="single"/>
        </w:rPr>
        <w:t xml:space="preserve">   </w:t>
      </w:r>
      <w:r>
        <w:rPr>
          <w:rFonts w:hint="eastAsia" w:hAnsi="宋体"/>
        </w:rPr>
        <w:t>号至第</w:t>
      </w:r>
      <w:r>
        <w:rPr>
          <w:rFonts w:hint="eastAsia" w:hAnsi="宋体"/>
          <w:u w:val="single"/>
        </w:rPr>
        <w:t xml:space="preserve">   </w:t>
      </w:r>
      <w:r>
        <w:rPr>
          <w:rFonts w:hint="eastAsia" w:hAnsi="宋体"/>
        </w:rPr>
        <w:t>号</w:t>
      </w:r>
      <w:r>
        <w:rPr>
          <w:rFonts w:hint="eastAsia" w:ascii="宋体" w:hAnsi="宋体"/>
          <w:szCs w:val="21"/>
        </w:rPr>
        <w:t>），在考察工程现场后，愿意以第二个信封（报价文件）中的单价降幅，按合同约定实施和完成承包工程，修补工程中的任何缺陷。</w:t>
      </w:r>
    </w:p>
    <w:p>
      <w:pPr>
        <w:spacing w:line="360" w:lineRule="auto"/>
        <w:ind w:firstLine="420"/>
        <w:rPr>
          <w:rFonts w:ascii="宋体" w:hAnsi="宋体"/>
          <w:szCs w:val="21"/>
        </w:rPr>
      </w:pPr>
      <w:r>
        <w:rPr>
          <w:rFonts w:hint="eastAsia" w:ascii="宋体" w:hAnsi="宋体"/>
          <w:szCs w:val="21"/>
        </w:rPr>
        <w:t>2．我方承诺在比选申请有效期内不撤销比选申请文件。</w:t>
      </w:r>
    </w:p>
    <w:p>
      <w:pPr>
        <w:spacing w:line="360" w:lineRule="auto"/>
        <w:ind w:firstLine="420"/>
        <w:rPr>
          <w:rFonts w:ascii="宋体" w:hAnsi="宋体"/>
        </w:rPr>
      </w:pPr>
      <w:r>
        <w:rPr>
          <w:rFonts w:hint="eastAsia" w:ascii="宋体" w:hAnsi="宋体"/>
          <w:szCs w:val="21"/>
        </w:rPr>
        <w:t>3．</w:t>
      </w:r>
      <w:r>
        <w:rPr>
          <w:rFonts w:hint="eastAsia" w:ascii="宋体" w:hAnsi="宋体"/>
        </w:rPr>
        <w:t>如果我方中选，我方保证在中选通知书规定的期限内与你方签订合同协议书，并在合同协议书所规定的期限内完成所有任务。</w:t>
      </w:r>
    </w:p>
    <w:p>
      <w:pPr>
        <w:spacing w:line="360" w:lineRule="auto"/>
        <w:ind w:firstLine="420"/>
        <w:rPr>
          <w:rFonts w:ascii="宋体" w:hAnsi="宋体"/>
          <w:szCs w:val="21"/>
        </w:rPr>
      </w:pPr>
      <w:r>
        <w:rPr>
          <w:rFonts w:hint="eastAsia" w:ascii="宋体" w:hAnsi="宋体"/>
        </w:rPr>
        <w:t>4.项目经理姓名：</w:t>
      </w:r>
      <w:r>
        <w:rPr>
          <w:rFonts w:hint="eastAsia" w:ascii="宋体" w:hAnsi="宋体"/>
          <w:u w:val="single"/>
        </w:rPr>
        <w:t xml:space="preserve">           </w:t>
      </w:r>
      <w:r>
        <w:rPr>
          <w:rFonts w:hint="eastAsia" w:ascii="宋体" w:hAnsi="宋体"/>
        </w:rPr>
        <w:t xml:space="preserve"> 性别：</w:t>
      </w:r>
      <w:r>
        <w:rPr>
          <w:rFonts w:hint="eastAsia" w:ascii="宋体" w:hAnsi="宋体"/>
          <w:u w:val="single"/>
        </w:rPr>
        <w:t xml:space="preserve">      </w:t>
      </w:r>
      <w:r>
        <w:rPr>
          <w:rFonts w:hint="eastAsia" w:ascii="宋体" w:hAnsi="宋体"/>
        </w:rPr>
        <w:t xml:space="preserve"> 年龄：</w:t>
      </w:r>
      <w:r>
        <w:rPr>
          <w:rFonts w:hint="eastAsia" w:ascii="宋体" w:hAnsi="宋体"/>
          <w:u w:val="single"/>
        </w:rPr>
        <w:t xml:space="preserve">    </w:t>
      </w:r>
      <w:r>
        <w:rPr>
          <w:rFonts w:hint="eastAsia" w:ascii="宋体" w:hAnsi="宋体"/>
        </w:rPr>
        <w:t>现任职务：</w:t>
      </w:r>
      <w:r>
        <w:rPr>
          <w:rFonts w:hint="eastAsia" w:ascii="宋体" w:hAnsi="宋体"/>
          <w:u w:val="single"/>
        </w:rPr>
        <w:t xml:space="preserve">            </w:t>
      </w:r>
      <w:r>
        <w:rPr>
          <w:rFonts w:hint="eastAsia" w:ascii="宋体" w:hAnsi="宋体"/>
        </w:rPr>
        <w:t xml:space="preserve"> </w:t>
      </w:r>
    </w:p>
    <w:p>
      <w:pPr>
        <w:tabs>
          <w:tab w:val="left" w:pos="5220"/>
          <w:tab w:val="left" w:pos="5400"/>
          <w:tab w:val="left" w:pos="5580"/>
        </w:tabs>
        <w:spacing w:line="360" w:lineRule="auto"/>
        <w:ind w:firstLine="420" w:firstLineChars="200"/>
        <w:rPr>
          <w:rFonts w:ascii="宋体" w:hAnsi="宋体"/>
        </w:rPr>
      </w:pPr>
      <w:r>
        <w:rPr>
          <w:rFonts w:hint="eastAsia" w:ascii="宋体" w:hAnsi="宋体"/>
        </w:rPr>
        <w:t xml:space="preserve">5.我方承诺在本比选申请文件有效期内，本报价函对我方具有约束力，并随时接受中选。 </w:t>
      </w:r>
    </w:p>
    <w:p>
      <w:pPr>
        <w:spacing w:line="360" w:lineRule="auto"/>
        <w:ind w:firstLine="420"/>
        <w:rPr>
          <w:rFonts w:ascii="宋体" w:hAnsi="宋体"/>
          <w:szCs w:val="21"/>
        </w:rPr>
      </w:pPr>
      <w:r>
        <w:rPr>
          <w:rFonts w:hint="eastAsia" w:ascii="宋体" w:hAnsi="宋体"/>
          <w:szCs w:val="21"/>
        </w:rPr>
        <w:t>6.在合同协议书正式签署生效之前，本报价函连同你方的中选通知书将构成我们双方之间共同遵守的文件，对双方具有约束力。</w:t>
      </w:r>
    </w:p>
    <w:p>
      <w:pPr>
        <w:spacing w:line="360" w:lineRule="auto"/>
        <w:ind w:firstLine="420"/>
        <w:rPr>
          <w:rFonts w:ascii="宋体" w:hAnsi="宋体"/>
          <w:szCs w:val="21"/>
        </w:rPr>
      </w:pPr>
      <w:r>
        <w:rPr>
          <w:rFonts w:hint="eastAsia" w:ascii="宋体" w:hAnsi="宋体"/>
          <w:szCs w:val="21"/>
        </w:rPr>
        <w:t>7．</w:t>
      </w:r>
      <w:r>
        <w:rPr>
          <w:rFonts w:hint="eastAsia" w:ascii="宋体" w:hAnsi="宋体"/>
          <w:szCs w:val="21"/>
          <w:u w:val="single"/>
        </w:rPr>
        <w:t xml:space="preserve">                                     </w:t>
      </w:r>
      <w:r>
        <w:rPr>
          <w:rFonts w:hint="eastAsia" w:ascii="宋体" w:hAnsi="宋体"/>
          <w:szCs w:val="21"/>
        </w:rPr>
        <w:t>（其他补充说明）。</w:t>
      </w:r>
    </w:p>
    <w:p>
      <w:pPr>
        <w:spacing w:line="360" w:lineRule="auto"/>
        <w:rPr>
          <w:rFonts w:ascii="宋体" w:hAnsi="宋体"/>
          <w:szCs w:val="21"/>
        </w:rPr>
      </w:pPr>
    </w:p>
    <w:p>
      <w:pPr>
        <w:spacing w:line="360" w:lineRule="auto"/>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szCs w:val="21"/>
        </w:rPr>
        <w:t xml:space="preserve">                              </w:t>
      </w:r>
      <w:r>
        <w:rPr>
          <w:rFonts w:hint="eastAsia" w:ascii="宋体" w:hAnsi="宋体"/>
          <w:b/>
          <w:szCs w:val="21"/>
        </w:rPr>
        <w:t xml:space="preserve">  比选申请人：</w:t>
      </w:r>
      <w:r>
        <w:rPr>
          <w:rFonts w:hint="eastAsia" w:ascii="宋体" w:hAnsi="宋体"/>
          <w:b/>
          <w:szCs w:val="21"/>
          <w:u w:val="single"/>
        </w:rPr>
        <w:t xml:space="preserve">            （全称）      </w:t>
      </w:r>
      <w:r>
        <w:rPr>
          <w:rFonts w:hint="eastAsia" w:ascii="宋体" w:hAnsi="宋体"/>
          <w:b/>
          <w:szCs w:val="21"/>
        </w:rPr>
        <w:t>（盖单位章）</w:t>
      </w:r>
    </w:p>
    <w:p>
      <w:pPr>
        <w:spacing w:line="360" w:lineRule="auto"/>
        <w:rPr>
          <w:rFonts w:ascii="宋体" w:hAnsi="宋体"/>
          <w:b/>
          <w:szCs w:val="21"/>
        </w:rPr>
      </w:pPr>
      <w:r>
        <w:rPr>
          <w:rFonts w:hint="eastAsia" w:ascii="宋体" w:hAnsi="宋体"/>
          <w:b/>
          <w:szCs w:val="21"/>
        </w:rPr>
        <w:t xml:space="preserve">                                法定代表人或其委托代理人：</w:t>
      </w:r>
      <w:r>
        <w:rPr>
          <w:rFonts w:hint="eastAsia" w:ascii="宋体" w:hAnsi="宋体"/>
          <w:b/>
          <w:szCs w:val="21"/>
          <w:u w:val="single"/>
        </w:rPr>
        <w:t xml:space="preserve">               </w:t>
      </w:r>
      <w:r>
        <w:rPr>
          <w:rFonts w:hint="eastAsia" w:ascii="宋体" w:hAnsi="宋体"/>
          <w:b/>
          <w:szCs w:val="21"/>
        </w:rPr>
        <w:t>（签字）</w:t>
      </w:r>
    </w:p>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jc w:val="center"/>
        <w:outlineLvl w:val="1"/>
        <w:rPr>
          <w:rFonts w:ascii="宋体" w:hAnsi="宋体"/>
          <w:b/>
          <w:sz w:val="28"/>
          <w:szCs w:val="28"/>
        </w:rPr>
      </w:pPr>
    </w:p>
    <w:p>
      <w:pPr>
        <w:spacing w:line="500" w:lineRule="exact"/>
        <w:jc w:val="center"/>
        <w:outlineLvl w:val="1"/>
        <w:rPr>
          <w:rFonts w:ascii="宋体" w:hAnsi="宋体"/>
          <w:b/>
          <w:sz w:val="28"/>
          <w:szCs w:val="28"/>
        </w:rPr>
      </w:pPr>
    </w:p>
    <w:p>
      <w:pPr>
        <w:spacing w:line="500" w:lineRule="exact"/>
        <w:outlineLvl w:val="1"/>
        <w:rPr>
          <w:rFonts w:ascii="宋体" w:hAnsi="宋体"/>
          <w:b/>
          <w:sz w:val="28"/>
          <w:szCs w:val="28"/>
        </w:rPr>
      </w:pPr>
    </w:p>
    <w:p>
      <w:pPr>
        <w:pStyle w:val="2"/>
      </w:pPr>
    </w:p>
    <w:p>
      <w:pPr>
        <w:spacing w:line="500" w:lineRule="exact"/>
        <w:jc w:val="center"/>
        <w:outlineLvl w:val="1"/>
        <w:rPr>
          <w:rFonts w:ascii="宋体" w:hAnsi="宋体"/>
          <w:b/>
          <w:sz w:val="28"/>
          <w:szCs w:val="28"/>
        </w:rPr>
      </w:pPr>
    </w:p>
    <w:p>
      <w:pPr>
        <w:spacing w:line="500" w:lineRule="exact"/>
        <w:jc w:val="center"/>
        <w:outlineLvl w:val="1"/>
        <w:rPr>
          <w:rFonts w:ascii="宋体" w:hAnsi="宋体"/>
          <w:b/>
          <w:sz w:val="28"/>
          <w:szCs w:val="28"/>
        </w:rPr>
      </w:pPr>
    </w:p>
    <w:p>
      <w:pPr>
        <w:spacing w:beforeLines="50" w:afterLines="50"/>
        <w:jc w:val="center"/>
        <w:outlineLvl w:val="1"/>
        <w:rPr>
          <w:rFonts w:ascii="宋体" w:hAnsi="宋体"/>
          <w:b/>
          <w:sz w:val="28"/>
          <w:szCs w:val="28"/>
        </w:rPr>
      </w:pPr>
      <w:bookmarkStart w:id="35" w:name="_Toc473898905"/>
      <w:bookmarkStart w:id="36" w:name="_Toc528624787"/>
      <w:r>
        <w:rPr>
          <w:rFonts w:hint="eastAsia" w:ascii="宋体" w:hAnsi="宋体"/>
          <w:b/>
          <w:sz w:val="28"/>
          <w:szCs w:val="28"/>
        </w:rPr>
        <w:t>（二）法定代表人身份证明</w:t>
      </w:r>
      <w:bookmarkEnd w:id="35"/>
      <w:bookmarkEnd w:id="36"/>
    </w:p>
    <w:p>
      <w:pPr>
        <w:spacing w:line="430" w:lineRule="exact"/>
        <w:jc w:val="center"/>
        <w:rPr>
          <w:rFonts w:ascii="宋体" w:hAnsi="宋体"/>
          <w:b/>
          <w:sz w:val="24"/>
        </w:rPr>
      </w:pPr>
    </w:p>
    <w:p>
      <w:pPr>
        <w:spacing w:line="430" w:lineRule="exact"/>
        <w:rPr>
          <w:rFonts w:ascii="宋体" w:hAnsi="宋体"/>
          <w:szCs w:val="21"/>
        </w:rPr>
      </w:pPr>
    </w:p>
    <w:p>
      <w:pPr>
        <w:spacing w:line="480" w:lineRule="auto"/>
        <w:rPr>
          <w:rFonts w:ascii="宋体" w:hAnsi="宋体"/>
          <w:szCs w:val="21"/>
        </w:rPr>
      </w:pPr>
      <w:r>
        <w:rPr>
          <w:rFonts w:hint="eastAsia" w:ascii="宋体" w:hAnsi="宋体"/>
          <w:szCs w:val="21"/>
        </w:rPr>
        <w:t>比选申请人名称：</w:t>
      </w:r>
      <w:r>
        <w:rPr>
          <w:rFonts w:hint="eastAsia" w:ascii="宋体" w:hAnsi="宋体"/>
          <w:szCs w:val="21"/>
          <w:u w:val="single"/>
        </w:rPr>
        <w:t xml:space="preserve">             （全称）                 </w:t>
      </w:r>
    </w:p>
    <w:p>
      <w:pPr>
        <w:spacing w:line="480" w:lineRule="auto"/>
        <w:rPr>
          <w:rFonts w:ascii="宋体" w:hAnsi="宋体"/>
          <w:szCs w:val="21"/>
        </w:rPr>
      </w:pPr>
      <w:r>
        <w:rPr>
          <w:rFonts w:hint="eastAsia" w:ascii="宋体" w:hAnsi="宋体"/>
          <w:szCs w:val="21"/>
        </w:rPr>
        <w:t>姓名：</w:t>
      </w:r>
      <w:r>
        <w:rPr>
          <w:rFonts w:hint="eastAsia" w:ascii="宋体" w:hAnsi="宋体"/>
          <w:szCs w:val="21"/>
          <w:u w:val="single"/>
        </w:rPr>
        <w:t xml:space="preserve">          （法定代表人亲笔签字）</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480" w:lineRule="auto"/>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（比选申请人名称）的法定代表人。</w:t>
      </w:r>
    </w:p>
    <w:p>
      <w:pPr>
        <w:spacing w:line="360" w:lineRule="auto"/>
        <w:ind w:firstLine="42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r>
        <w:rPr>
          <w:rFonts w:ascii="宋体" w:hAnsi="Calibri"/>
          <w:kern w:val="0"/>
          <w:szCs w:val="21"/>
        </w:rPr>
        <w:t>附：法定代表人身份证影印件</w:t>
      </w:r>
      <w:r>
        <w:rPr>
          <w:rFonts w:hint="eastAsia" w:ascii="宋体" w:hAnsi="Calibri"/>
          <w:kern w:val="0"/>
          <w:szCs w:val="21"/>
        </w:rPr>
        <w:t>（</w:t>
      </w:r>
      <w:r>
        <w:rPr>
          <w:rFonts w:ascii="宋体" w:hAnsi="Calibri"/>
          <w:kern w:val="0"/>
          <w:szCs w:val="21"/>
        </w:rPr>
        <w:t>彩色</w:t>
      </w:r>
      <w:r>
        <w:rPr>
          <w:rFonts w:hint="eastAsia" w:ascii="宋体" w:hAnsi="Calibri"/>
          <w:kern w:val="0"/>
          <w:szCs w:val="21"/>
        </w:rPr>
        <w:t>或黑白）。</w:t>
      </w:r>
    </w:p>
    <w:p>
      <w:pPr>
        <w:spacing w:line="430" w:lineRule="exact"/>
        <w:ind w:firstLine="480"/>
        <w:rPr>
          <w:rFonts w:ascii="宋体" w:hAnsi="宋体"/>
          <w:szCs w:val="21"/>
        </w:rPr>
      </w:pPr>
    </w:p>
    <w:p>
      <w:pPr>
        <w:spacing w:line="430" w:lineRule="exact"/>
        <w:ind w:firstLine="480"/>
        <w:rPr>
          <w:rFonts w:ascii="宋体" w:hAnsi="宋体"/>
          <w:szCs w:val="21"/>
        </w:rPr>
      </w:pPr>
    </w:p>
    <w:p>
      <w:pPr>
        <w:spacing w:line="430" w:lineRule="exact"/>
        <w:ind w:firstLine="480"/>
        <w:rPr>
          <w:rFonts w:ascii="宋体" w:hAnsi="宋体"/>
          <w:szCs w:val="21"/>
        </w:rPr>
      </w:pPr>
    </w:p>
    <w:p>
      <w:pPr>
        <w:spacing w:line="430" w:lineRule="exact"/>
        <w:ind w:firstLine="480"/>
        <w:rPr>
          <w:rFonts w:ascii="宋体" w:hAnsi="宋体"/>
          <w:b/>
          <w:szCs w:val="21"/>
        </w:rPr>
      </w:pPr>
    </w:p>
    <w:p>
      <w:pPr>
        <w:spacing w:line="430" w:lineRule="exact"/>
        <w:ind w:firstLine="3584" w:firstLineChars="1700"/>
        <w:rPr>
          <w:rFonts w:ascii="宋体" w:hAnsi="宋体"/>
          <w:b/>
          <w:szCs w:val="21"/>
        </w:rPr>
      </w:pPr>
      <w:r>
        <w:rPr>
          <w:rFonts w:hint="eastAsia" w:ascii="宋体" w:hAnsi="宋体"/>
          <w:b/>
          <w:szCs w:val="21"/>
        </w:rPr>
        <w:t>比选申请人：</w:t>
      </w:r>
      <w:r>
        <w:rPr>
          <w:rFonts w:hint="eastAsia" w:ascii="宋体" w:hAnsi="宋体"/>
          <w:b/>
          <w:szCs w:val="21"/>
          <w:u w:val="single"/>
        </w:rPr>
        <w:t xml:space="preserve">   （全称）  （盖单位章） </w:t>
      </w:r>
    </w:p>
    <w:p>
      <w:pPr>
        <w:spacing w:line="430" w:lineRule="exact"/>
        <w:ind w:firstLine="3584" w:firstLineChars="1700"/>
        <w:rPr>
          <w:rFonts w:ascii="宋体" w:hAnsi="宋体"/>
          <w:b/>
          <w:szCs w:val="21"/>
        </w:rPr>
      </w:pPr>
      <w:r>
        <w:rPr>
          <w:rFonts w:hint="eastAsia" w:ascii="宋体" w:hAnsi="宋体"/>
          <w:b/>
          <w:szCs w:val="21"/>
        </w:rPr>
        <w:t>日  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p>
    <w:p>
      <w:pPr>
        <w:spacing w:line="430" w:lineRule="exact"/>
        <w:rPr>
          <w:rFonts w:ascii="宋体" w:hAnsi="宋体"/>
          <w:szCs w:val="21"/>
        </w:rPr>
      </w:pPr>
    </w:p>
    <w:p>
      <w:pPr>
        <w:spacing w:line="430" w:lineRule="exact"/>
        <w:rPr>
          <w:rFonts w:ascii="宋体" w:hAnsi="宋体"/>
          <w:szCs w:val="21"/>
        </w:rPr>
      </w:pPr>
    </w:p>
    <w:p>
      <w:pPr>
        <w:spacing w:line="360" w:lineRule="auto"/>
        <w:ind w:firstLine="315" w:firstLineChars="150"/>
        <w:jc w:val="left"/>
        <w:rPr>
          <w:rFonts w:ascii="宋体" w:hAnsi="宋体"/>
          <w:szCs w:val="21"/>
        </w:rPr>
      </w:pPr>
      <w:r>
        <w:rPr>
          <w:rFonts w:hint="eastAsia" w:ascii="宋体" w:hAnsi="宋体"/>
          <w:szCs w:val="21"/>
        </w:rPr>
        <w:t>注：</w:t>
      </w:r>
    </w:p>
    <w:p>
      <w:pPr>
        <w:spacing w:line="360" w:lineRule="auto"/>
        <w:ind w:firstLine="315" w:firstLineChars="150"/>
        <w:jc w:val="left"/>
        <w:rPr>
          <w:rFonts w:ascii="宋体" w:hAnsi="宋体"/>
          <w:b/>
          <w:szCs w:val="21"/>
        </w:rPr>
      </w:pPr>
      <w:r>
        <w:rPr>
          <w:rFonts w:hint="eastAsia" w:ascii="宋体" w:hAnsi="宋体"/>
          <w:szCs w:val="21"/>
        </w:rPr>
        <w:t xml:space="preserve"> </w:t>
      </w:r>
      <w:r>
        <w:rPr>
          <w:rFonts w:hint="eastAsia" w:ascii="宋体" w:hAnsi="宋体"/>
          <w:b/>
          <w:szCs w:val="21"/>
        </w:rPr>
        <w:t xml:space="preserve"> 1．法定代表人的签字必须是亲笔签名，不得使用印章、签名章或其他电子制版签名。</w:t>
      </w:r>
    </w:p>
    <w:p>
      <w:pPr>
        <w:spacing w:line="360" w:lineRule="auto"/>
        <w:ind w:firstLine="316" w:firstLineChars="150"/>
        <w:jc w:val="left"/>
        <w:rPr>
          <w:rFonts w:ascii="宋体" w:hAnsi="宋体"/>
          <w:b/>
          <w:szCs w:val="21"/>
        </w:rPr>
      </w:pPr>
      <w:r>
        <w:rPr>
          <w:rFonts w:hint="eastAsia" w:ascii="宋体" w:hAnsi="宋体"/>
          <w:b/>
          <w:szCs w:val="21"/>
        </w:rPr>
        <w:t xml:space="preserve">  2．如果由法定代表人签署比选申请文件，仅提供本证明即可，但须附法定代表人身份证的影印件（彩色或黑白）。</w:t>
      </w:r>
    </w:p>
    <w:p>
      <w:pPr>
        <w:spacing w:beforeLines="100" w:afterLines="100"/>
        <w:ind w:left="1225" w:leftChars="499" w:hanging="177" w:hangingChars="74"/>
        <w:rPr>
          <w:rFonts w:ascii="宋体" w:hAnsi="宋体"/>
          <w:sz w:val="24"/>
        </w:rPr>
      </w:pPr>
    </w:p>
    <w:p>
      <w:pPr>
        <w:spacing w:beforeLines="100" w:afterLines="100"/>
        <w:ind w:left="1225" w:leftChars="499" w:hanging="177" w:hangingChars="74"/>
        <w:rPr>
          <w:rFonts w:ascii="宋体" w:hAnsi="宋体"/>
          <w:sz w:val="24"/>
        </w:rPr>
      </w:pPr>
    </w:p>
    <w:p>
      <w:pPr>
        <w:spacing w:beforeLines="100" w:afterLines="100"/>
        <w:ind w:left="1225" w:leftChars="499" w:hanging="177" w:hangingChars="74"/>
        <w:rPr>
          <w:rFonts w:ascii="宋体" w:hAnsi="宋体"/>
          <w:sz w:val="24"/>
        </w:rPr>
      </w:pPr>
    </w:p>
    <w:p>
      <w:pPr>
        <w:spacing w:beforeLines="100" w:afterLines="100"/>
        <w:ind w:left="1225" w:leftChars="499" w:hanging="177" w:hangingChars="74"/>
        <w:rPr>
          <w:rFonts w:ascii="宋体" w:hAnsi="宋体"/>
          <w:sz w:val="24"/>
        </w:rPr>
      </w:pPr>
    </w:p>
    <w:p>
      <w:pPr>
        <w:spacing w:beforeLines="100" w:afterLines="100"/>
        <w:ind w:left="1225" w:leftChars="499" w:hanging="177" w:hangingChars="74"/>
        <w:rPr>
          <w:rFonts w:ascii="宋体" w:hAnsi="宋体"/>
          <w:sz w:val="24"/>
        </w:rPr>
      </w:pPr>
    </w:p>
    <w:p>
      <w:pPr>
        <w:spacing w:beforeLines="100" w:afterLines="100"/>
        <w:ind w:left="1225" w:leftChars="499" w:hanging="177" w:hangingChars="74"/>
        <w:rPr>
          <w:rFonts w:ascii="宋体" w:hAnsi="宋体"/>
          <w:sz w:val="24"/>
        </w:rPr>
      </w:pPr>
    </w:p>
    <w:p>
      <w:pPr>
        <w:spacing w:beforeLines="50" w:afterLines="50"/>
        <w:jc w:val="center"/>
        <w:outlineLvl w:val="1"/>
        <w:rPr>
          <w:rFonts w:ascii="宋体" w:hAnsi="宋体"/>
          <w:b/>
          <w:sz w:val="28"/>
          <w:szCs w:val="28"/>
        </w:rPr>
      </w:pPr>
      <w:bookmarkStart w:id="37" w:name="_Toc528624788"/>
      <w:bookmarkStart w:id="38" w:name="_Toc473898906"/>
    </w:p>
    <w:p>
      <w:pPr>
        <w:spacing w:beforeLines="50" w:afterLines="50"/>
        <w:jc w:val="center"/>
        <w:outlineLvl w:val="1"/>
        <w:rPr>
          <w:rFonts w:ascii="宋体" w:hAnsi="宋体"/>
          <w:b/>
          <w:sz w:val="28"/>
          <w:szCs w:val="28"/>
        </w:rPr>
      </w:pPr>
    </w:p>
    <w:p>
      <w:pPr>
        <w:spacing w:beforeLines="50" w:afterLines="50"/>
        <w:jc w:val="center"/>
        <w:outlineLvl w:val="1"/>
        <w:rPr>
          <w:rFonts w:ascii="宋体" w:hAnsi="宋体"/>
          <w:b/>
          <w:sz w:val="28"/>
          <w:szCs w:val="28"/>
        </w:rPr>
      </w:pPr>
    </w:p>
    <w:p>
      <w:pPr>
        <w:spacing w:beforeLines="50" w:afterLines="50"/>
        <w:ind w:firstLine="2951" w:firstLineChars="1050"/>
        <w:outlineLvl w:val="1"/>
        <w:rPr>
          <w:rFonts w:ascii="宋体" w:hAnsi="宋体"/>
          <w:b/>
          <w:sz w:val="28"/>
          <w:szCs w:val="28"/>
        </w:rPr>
      </w:pPr>
      <w:r>
        <w:rPr>
          <w:rFonts w:hint="eastAsia" w:ascii="宋体" w:hAnsi="宋体"/>
          <w:b/>
          <w:sz w:val="28"/>
          <w:szCs w:val="28"/>
        </w:rPr>
        <w:t>（三） 授权委托书</w:t>
      </w:r>
      <w:bookmarkEnd w:id="37"/>
      <w:bookmarkEnd w:id="38"/>
      <w:r>
        <w:rPr>
          <w:rFonts w:hint="eastAsia" w:ascii="宋体" w:hAnsi="宋体"/>
          <w:b/>
          <w:sz w:val="28"/>
          <w:szCs w:val="28"/>
        </w:rPr>
        <w:t xml:space="preserve"> </w:t>
      </w:r>
    </w:p>
    <w:p>
      <w:pPr>
        <w:spacing w:line="430" w:lineRule="exact"/>
        <w:jc w:val="center"/>
        <w:rPr>
          <w:rFonts w:ascii="宋体" w:hAnsi="宋体"/>
          <w:b/>
          <w:sz w:val="24"/>
        </w:rPr>
      </w:pPr>
    </w:p>
    <w:p>
      <w:pPr>
        <w:spacing w:line="430" w:lineRule="exact"/>
        <w:rPr>
          <w:rFonts w:ascii="宋体" w:hAnsi="宋体"/>
          <w:sz w:val="24"/>
        </w:rPr>
      </w:pPr>
    </w:p>
    <w:p>
      <w:pPr>
        <w:spacing w:line="360" w:lineRule="auto"/>
        <w:ind w:firstLine="42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（比选申请人名称）的法定代表人，现委托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（姓名）为我方代理人。代理人根据授权，以我方名义签署、澄清、说明、补正、递交、撤回、修改我方所递交的</w:t>
      </w:r>
      <w:r>
        <w:rPr>
          <w:rFonts w:hint="eastAsia" w:hAnsi="宋体" w:cs="Courier New"/>
          <w:u w:val="single"/>
        </w:rPr>
        <w:t xml:space="preserve"> </w:t>
      </w:r>
      <w:r>
        <w:rPr>
          <w:rFonts w:hint="eastAsia" w:hAnsi="宋体" w:cs="Courier New"/>
          <w:bCs/>
          <w:u w:val="single"/>
        </w:rPr>
        <w:t>成渝高速公路计重设备委外维护抢修工程</w:t>
      </w:r>
      <w:r>
        <w:rPr>
          <w:rFonts w:hint="eastAsia" w:ascii="宋体" w:hAnsi="宋体"/>
          <w:szCs w:val="21"/>
        </w:rPr>
        <w:t>比选申请文件、签订合同和处理有关事宜，其法律后果由我方承担。</w:t>
      </w:r>
    </w:p>
    <w:p>
      <w:pPr>
        <w:spacing w:line="360" w:lineRule="auto"/>
        <w:ind w:firstLine="420"/>
        <w:rPr>
          <w:rFonts w:ascii="宋体" w:hAnsi="宋体"/>
          <w:szCs w:val="21"/>
        </w:rPr>
      </w:pPr>
      <w:r>
        <w:rPr>
          <w:rFonts w:hint="eastAsia" w:ascii="宋体" w:hAnsi="宋体"/>
          <w:szCs w:val="21"/>
        </w:rPr>
        <w:t>委托期限：</w:t>
      </w:r>
      <w:r>
        <w:rPr>
          <w:rFonts w:hint="eastAsia" w:ascii="宋体" w:hAnsi="宋体"/>
          <w:szCs w:val="21"/>
          <w:u w:val="single"/>
        </w:rPr>
        <w:t>本项目比选有效期内</w:t>
      </w:r>
      <w:r>
        <w:rPr>
          <w:rFonts w:hint="eastAsia" w:ascii="宋体" w:hAnsi="宋体"/>
          <w:szCs w:val="21"/>
        </w:rPr>
        <w:t>。</w:t>
      </w:r>
    </w:p>
    <w:p>
      <w:pPr>
        <w:tabs>
          <w:tab w:val="left" w:pos="3855"/>
        </w:tabs>
        <w:spacing w:line="360" w:lineRule="auto"/>
        <w:rPr>
          <w:rFonts w:ascii="宋体" w:hAnsi="宋体"/>
          <w:szCs w:val="21"/>
        </w:rPr>
      </w:pPr>
      <w:r>
        <w:rPr>
          <w:rFonts w:hint="eastAsia" w:ascii="宋体" w:hAnsi="宋体"/>
          <w:szCs w:val="21"/>
        </w:rPr>
        <w:t xml:space="preserve">    代理人无转委托权</w:t>
      </w:r>
    </w:p>
    <w:p>
      <w:pPr>
        <w:spacing w:line="360" w:lineRule="auto"/>
        <w:ind w:firstLine="42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宋体" w:hAnsi="宋体"/>
          <w:b/>
          <w:szCs w:val="21"/>
        </w:rPr>
        <w:t>比选申请人：</w:t>
      </w:r>
      <w:r>
        <w:rPr>
          <w:rFonts w:hint="eastAsia" w:ascii="宋体" w:hAnsi="宋体"/>
          <w:b/>
          <w:szCs w:val="21"/>
          <w:u w:val="single"/>
        </w:rPr>
        <w:t xml:space="preserve">                                  </w:t>
      </w:r>
      <w:r>
        <w:rPr>
          <w:rFonts w:hint="eastAsia" w:ascii="宋体" w:hAnsi="宋体"/>
          <w:b/>
          <w:szCs w:val="21"/>
        </w:rPr>
        <w:t>（盖单位章）</w:t>
      </w:r>
    </w:p>
    <w:p>
      <w:pPr>
        <w:spacing w:line="360" w:lineRule="auto"/>
        <w:rPr>
          <w:rFonts w:ascii="宋体" w:hAnsi="宋体"/>
          <w:b/>
          <w:szCs w:val="21"/>
        </w:rPr>
      </w:pPr>
      <w:r>
        <w:rPr>
          <w:rFonts w:hint="eastAsia" w:ascii="宋体" w:hAnsi="宋体"/>
          <w:b/>
          <w:szCs w:val="21"/>
        </w:rPr>
        <w:t>法定代表人：</w:t>
      </w:r>
      <w:r>
        <w:rPr>
          <w:rFonts w:hint="eastAsia" w:ascii="宋体" w:hAnsi="宋体"/>
          <w:b/>
          <w:szCs w:val="21"/>
          <w:u w:val="single"/>
        </w:rPr>
        <w:t xml:space="preserve">                                </w:t>
      </w:r>
      <w:r>
        <w:rPr>
          <w:rFonts w:hint="eastAsia" w:ascii="宋体" w:hAnsi="宋体"/>
          <w:b/>
          <w:szCs w:val="21"/>
        </w:rPr>
        <w:t>（签字）</w:t>
      </w:r>
    </w:p>
    <w:p>
      <w:pPr>
        <w:spacing w:line="360" w:lineRule="auto"/>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rPr>
          <w:rFonts w:ascii="宋体" w:hAnsi="宋体"/>
          <w:b/>
          <w:szCs w:val="21"/>
        </w:rPr>
      </w:pPr>
      <w:r>
        <w:rPr>
          <w:rFonts w:hint="eastAsia" w:ascii="宋体" w:hAnsi="宋体"/>
          <w:b/>
          <w:szCs w:val="21"/>
        </w:rPr>
        <w:t>委托代理人：</w:t>
      </w:r>
      <w:r>
        <w:rPr>
          <w:rFonts w:hint="eastAsia" w:ascii="宋体" w:hAnsi="宋体"/>
          <w:b/>
          <w:szCs w:val="21"/>
          <w:u w:val="single"/>
        </w:rPr>
        <w:t xml:space="preserve">                                </w:t>
      </w:r>
      <w:r>
        <w:rPr>
          <w:rFonts w:hint="eastAsia" w:ascii="宋体" w:hAnsi="宋体"/>
          <w:b/>
          <w:szCs w:val="21"/>
        </w:rPr>
        <w:t>（签字）</w:t>
      </w:r>
    </w:p>
    <w:p>
      <w:pPr>
        <w:spacing w:line="360" w:lineRule="auto"/>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2100" w:firstLineChars="1000"/>
        <w:rPr>
          <w:rFonts w:ascii="宋体" w:hAnsi="宋体"/>
          <w:szCs w:val="21"/>
        </w:rPr>
      </w:pPr>
    </w:p>
    <w:p>
      <w:pPr>
        <w:spacing w:line="360" w:lineRule="auto"/>
        <w:ind w:firstLine="2100" w:firstLineChars="1000"/>
        <w:rPr>
          <w:rFonts w:ascii="宋体" w:hAnsi="宋体"/>
          <w:szCs w:val="21"/>
        </w:rPr>
      </w:pPr>
    </w:p>
    <w:p>
      <w:pPr>
        <w:spacing w:line="360" w:lineRule="auto"/>
        <w:rPr>
          <w:rFonts w:ascii="宋体" w:hAnsi="宋体"/>
          <w:szCs w:val="21"/>
        </w:rPr>
      </w:pPr>
    </w:p>
    <w:p>
      <w:pPr>
        <w:spacing w:line="360" w:lineRule="auto"/>
        <w:jc w:val="cente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p>
    <w:p>
      <w:pPr>
        <w:spacing w:line="360" w:lineRule="auto"/>
        <w:ind w:firstLine="413" w:firstLineChars="196"/>
        <w:rPr>
          <w:rFonts w:ascii="宋体" w:hAnsi="宋体"/>
          <w:szCs w:val="21"/>
        </w:rPr>
      </w:pPr>
      <w:r>
        <w:rPr>
          <w:rFonts w:hint="eastAsia" w:ascii="宋体" w:hAnsi="宋体"/>
          <w:b/>
          <w:szCs w:val="21"/>
        </w:rPr>
        <w:t>注：</w:t>
      </w:r>
      <w:r>
        <w:rPr>
          <w:rFonts w:hint="eastAsia" w:ascii="宋体" w:hAnsi="宋体"/>
          <w:szCs w:val="21"/>
        </w:rPr>
        <w:t>1</w:t>
      </w:r>
      <w:r>
        <w:rPr>
          <w:rFonts w:hint="eastAsia" w:ascii="宋体" w:hAnsi="宋体"/>
        </w:rPr>
        <w:t>．</w:t>
      </w:r>
      <w:r>
        <w:rPr>
          <w:rFonts w:hint="eastAsia" w:hAnsi="宋体"/>
        </w:rPr>
        <w:t>法定代表人和委托代理人必须在授权书上亲笔签名，不得使用印章、签名章或其他电子制版签名代替</w:t>
      </w:r>
      <w:r>
        <w:rPr>
          <w:rFonts w:hint="eastAsia" w:ascii="宋体" w:hAnsi="宋体"/>
          <w:szCs w:val="21"/>
        </w:rPr>
        <w:t>；</w:t>
      </w:r>
    </w:p>
    <w:p>
      <w:pPr>
        <w:pStyle w:val="14"/>
        <w:spacing w:line="360" w:lineRule="auto"/>
        <w:ind w:firstLine="409" w:firstLineChars="195"/>
        <w:rPr>
          <w:rFonts w:hAnsi="宋体"/>
        </w:rPr>
      </w:pPr>
      <w:r>
        <w:rPr>
          <w:rFonts w:hint="eastAsia" w:hAnsi="宋体"/>
          <w:sz w:val="21"/>
        </w:rPr>
        <w:t>2．</w:t>
      </w:r>
      <w:r>
        <w:rPr>
          <w:rFonts w:hint="eastAsia" w:hAnsi="宋体"/>
          <w:kern w:val="2"/>
          <w:sz w:val="21"/>
        </w:rPr>
        <w:t>委托代理人只能是一个人且不能再授予他人，否则比选人将认为其授权无效；</w:t>
      </w:r>
    </w:p>
    <w:p>
      <w:pPr>
        <w:spacing w:line="360" w:lineRule="auto"/>
        <w:ind w:firstLine="411" w:firstLineChars="196"/>
        <w:rPr>
          <w:rFonts w:ascii="宋体" w:hAnsi="宋体"/>
          <w:szCs w:val="21"/>
        </w:rPr>
      </w:pPr>
      <w:r>
        <w:rPr>
          <w:rFonts w:hint="eastAsia" w:ascii="宋体" w:hAnsi="宋体"/>
          <w:szCs w:val="21"/>
        </w:rPr>
        <w:t>3．授权委托书后须附法定代表人和委托代理人身份证影印件（彩色或黑白）。</w:t>
      </w:r>
    </w:p>
    <w:p>
      <w:pPr>
        <w:spacing w:line="360" w:lineRule="auto"/>
        <w:ind w:firstLine="411" w:firstLineChars="196"/>
        <w:rPr>
          <w:rFonts w:ascii="宋体" w:hAnsi="宋体"/>
          <w:szCs w:val="21"/>
        </w:rPr>
      </w:pPr>
      <w:r>
        <w:rPr>
          <w:rFonts w:hint="eastAsia" w:ascii="宋体" w:hAnsi="宋体"/>
          <w:szCs w:val="21"/>
        </w:rPr>
        <w:t>4．如果由法定代表人签署比选申请文件，可不提供本授权委托书。</w:t>
      </w:r>
    </w:p>
    <w:p>
      <w:pPr>
        <w:spacing w:line="360" w:lineRule="exact"/>
        <w:rPr>
          <w:rFonts w:ascii="宋体" w:hAnsi="宋体"/>
          <w:b/>
          <w:spacing w:val="-4"/>
          <w:szCs w:val="21"/>
        </w:rPr>
      </w:pPr>
    </w:p>
    <w:p>
      <w:pPr>
        <w:spacing w:beforeLines="100" w:afterLines="100"/>
        <w:ind w:left="1225" w:leftChars="499" w:hanging="177" w:hangingChars="74"/>
        <w:rPr>
          <w:rFonts w:ascii="宋体" w:hAnsi="宋体"/>
          <w:sz w:val="24"/>
        </w:rPr>
      </w:pPr>
    </w:p>
    <w:p>
      <w:pPr>
        <w:spacing w:beforeLines="50" w:afterLines="50"/>
        <w:jc w:val="center"/>
        <w:outlineLvl w:val="1"/>
        <w:rPr>
          <w:rFonts w:ascii="宋体" w:hAnsi="宋体"/>
          <w:b/>
          <w:sz w:val="28"/>
          <w:szCs w:val="28"/>
        </w:rPr>
      </w:pPr>
      <w:bookmarkStart w:id="39" w:name="_Toc473898907"/>
      <w:bookmarkStart w:id="40" w:name="_Toc528624789"/>
    </w:p>
    <w:p>
      <w:pPr>
        <w:spacing w:beforeLines="50" w:afterLines="50"/>
        <w:jc w:val="center"/>
        <w:outlineLvl w:val="1"/>
        <w:rPr>
          <w:rFonts w:ascii="宋体" w:hAnsi="宋体"/>
          <w:b/>
          <w:sz w:val="28"/>
          <w:szCs w:val="28"/>
        </w:rPr>
      </w:pPr>
    </w:p>
    <w:p>
      <w:pPr>
        <w:spacing w:beforeLines="50" w:afterLines="50"/>
        <w:jc w:val="center"/>
        <w:outlineLvl w:val="1"/>
        <w:rPr>
          <w:rFonts w:ascii="宋体" w:hAnsi="宋体"/>
          <w:b/>
          <w:sz w:val="28"/>
          <w:szCs w:val="28"/>
        </w:rPr>
      </w:pPr>
    </w:p>
    <w:p>
      <w:pPr>
        <w:spacing w:beforeLines="50" w:afterLines="50"/>
        <w:ind w:firstLine="2951" w:firstLineChars="1050"/>
        <w:outlineLvl w:val="1"/>
        <w:rPr>
          <w:rFonts w:ascii="宋体" w:hAnsi="宋体"/>
          <w:b/>
          <w:sz w:val="28"/>
          <w:szCs w:val="28"/>
        </w:rPr>
      </w:pPr>
      <w:r>
        <w:rPr>
          <w:rFonts w:hint="eastAsia" w:ascii="宋体" w:hAnsi="宋体"/>
          <w:b/>
          <w:sz w:val="28"/>
          <w:szCs w:val="28"/>
        </w:rPr>
        <w:t>（四）</w:t>
      </w:r>
      <w:bookmarkEnd w:id="39"/>
      <w:r>
        <w:rPr>
          <w:rFonts w:hint="eastAsia" w:ascii="宋体" w:hAnsi="宋体"/>
          <w:b/>
          <w:sz w:val="28"/>
          <w:szCs w:val="28"/>
        </w:rPr>
        <w:t>比选保证金</w:t>
      </w:r>
      <w:bookmarkEnd w:id="40"/>
    </w:p>
    <w:p>
      <w:pPr>
        <w:spacing w:line="440" w:lineRule="exact"/>
        <w:jc w:val="center"/>
        <w:rPr>
          <w:rFonts w:ascii="宋体" w:hAnsi="宋体"/>
        </w:rPr>
      </w:pPr>
    </w:p>
    <w:p>
      <w:pPr>
        <w:pStyle w:val="14"/>
        <w:spacing w:line="360" w:lineRule="auto"/>
        <w:rPr>
          <w:rFonts w:hAnsi="宋体"/>
          <w:sz w:val="21"/>
          <w:szCs w:val="21"/>
          <w:u w:val="single"/>
        </w:rPr>
      </w:pPr>
      <w:r>
        <w:rPr>
          <w:rFonts w:hint="eastAsia" w:hAnsi="宋体"/>
          <w:sz w:val="21"/>
          <w:szCs w:val="21"/>
        </w:rPr>
        <w:t>致：</w:t>
      </w:r>
      <w:r>
        <w:rPr>
          <w:rFonts w:hint="eastAsia" w:hAnsi="宋体"/>
          <w:sz w:val="21"/>
          <w:szCs w:val="21"/>
          <w:u w:val="single"/>
        </w:rPr>
        <w:t xml:space="preserve"> 四川成渝高速公路股份有限公司成渝分公司  </w:t>
      </w:r>
    </w:p>
    <w:p>
      <w:pPr>
        <w:pStyle w:val="14"/>
        <w:spacing w:line="360" w:lineRule="auto"/>
        <w:ind w:firstLine="420" w:firstLineChars="200"/>
        <w:rPr>
          <w:rFonts w:hAnsi="宋体"/>
          <w:sz w:val="21"/>
          <w:szCs w:val="21"/>
        </w:rPr>
      </w:pPr>
      <w:r>
        <w:rPr>
          <w:rFonts w:hint="eastAsia" w:hAnsi="宋体"/>
          <w:sz w:val="21"/>
          <w:szCs w:val="21"/>
        </w:rPr>
        <w:t>鉴于</w:t>
      </w:r>
      <w:r>
        <w:rPr>
          <w:rFonts w:hint="eastAsia" w:hAnsi="宋体"/>
          <w:sz w:val="21"/>
          <w:szCs w:val="21"/>
          <w:u w:val="single"/>
        </w:rPr>
        <w:t xml:space="preserve">   (比选申请人全称)  </w:t>
      </w:r>
      <w:r>
        <w:rPr>
          <w:rFonts w:hint="eastAsia" w:hAnsi="宋体"/>
          <w:sz w:val="21"/>
          <w:szCs w:val="21"/>
        </w:rPr>
        <w:t>(下称“比选申请人”)拟向</w:t>
      </w:r>
      <w:r>
        <w:rPr>
          <w:rFonts w:hint="eastAsia" w:hAnsi="宋体"/>
          <w:sz w:val="21"/>
          <w:szCs w:val="21"/>
          <w:u w:val="single"/>
        </w:rPr>
        <w:t xml:space="preserve">  四川成渝高速公路股份有限公司成渝分公司(比选人全称)   </w:t>
      </w:r>
      <w:r>
        <w:rPr>
          <w:rFonts w:hint="eastAsia" w:hAnsi="宋体"/>
          <w:sz w:val="21"/>
          <w:szCs w:val="21"/>
        </w:rPr>
        <w:t>(下称“比选人”)送交关于</w:t>
      </w:r>
      <w:r>
        <w:rPr>
          <w:rFonts w:hint="eastAsia" w:hAnsi="宋体" w:cs="Courier New"/>
          <w:sz w:val="21"/>
          <w:szCs w:val="21"/>
          <w:u w:val="single"/>
        </w:rPr>
        <w:t xml:space="preserve"> </w:t>
      </w:r>
      <w:r>
        <w:rPr>
          <w:rFonts w:hint="eastAsia" w:hAnsi="宋体" w:cs="Courier New"/>
          <w:bCs/>
          <w:sz w:val="21"/>
          <w:szCs w:val="21"/>
          <w:u w:val="single"/>
        </w:rPr>
        <w:t>成渝高速公路计重设备委外维护抢修工程</w:t>
      </w:r>
      <w:r>
        <w:rPr>
          <w:rFonts w:hint="eastAsia" w:hAnsi="宋体"/>
          <w:sz w:val="21"/>
          <w:szCs w:val="21"/>
        </w:rPr>
        <w:t>比选申请文件。根据比选文件的规定，我单位向比选人提交了人民币</w:t>
      </w:r>
      <w:r>
        <w:rPr>
          <w:rFonts w:hint="eastAsia" w:hAnsi="宋体"/>
          <w:sz w:val="21"/>
          <w:szCs w:val="21"/>
          <w:u w:val="single"/>
        </w:rPr>
        <w:t xml:space="preserve">          </w:t>
      </w:r>
      <w:r>
        <w:rPr>
          <w:rFonts w:hint="eastAsia" w:hAnsi="宋体"/>
          <w:sz w:val="21"/>
          <w:szCs w:val="21"/>
        </w:rPr>
        <w:t xml:space="preserve">（大写）（¥ </w:t>
      </w:r>
      <w:r>
        <w:rPr>
          <w:rFonts w:hint="eastAsia" w:hAnsi="宋体"/>
          <w:sz w:val="21"/>
          <w:szCs w:val="21"/>
          <w:u w:val="single"/>
        </w:rPr>
        <w:t xml:space="preserve">        </w:t>
      </w:r>
      <w:r>
        <w:rPr>
          <w:rFonts w:hint="eastAsia" w:hAnsi="宋体"/>
          <w:sz w:val="21"/>
          <w:szCs w:val="21"/>
        </w:rPr>
        <w:t>元 ）的比选保证金，作为履行比选文件中规定的义务担保。</w:t>
      </w:r>
    </w:p>
    <w:p>
      <w:pPr>
        <w:pStyle w:val="14"/>
        <w:spacing w:line="360" w:lineRule="auto"/>
        <w:ind w:firstLine="420" w:firstLineChars="200"/>
        <w:rPr>
          <w:rFonts w:hAnsi="宋体"/>
          <w:sz w:val="21"/>
          <w:szCs w:val="21"/>
        </w:rPr>
      </w:pPr>
      <w:r>
        <w:rPr>
          <w:rFonts w:hint="eastAsia" w:hAnsi="宋体"/>
          <w:sz w:val="21"/>
          <w:szCs w:val="21"/>
        </w:rPr>
        <w:t>比选申请人如有下列情况，比选人将有权没收其比选保证金：</w:t>
      </w:r>
    </w:p>
    <w:p>
      <w:pPr>
        <w:pStyle w:val="14"/>
        <w:spacing w:line="360" w:lineRule="auto"/>
        <w:ind w:firstLine="420" w:firstLineChars="200"/>
        <w:rPr>
          <w:rFonts w:hAnsi="宋体"/>
          <w:sz w:val="21"/>
          <w:szCs w:val="21"/>
        </w:rPr>
      </w:pPr>
      <w:r>
        <w:rPr>
          <w:rFonts w:hAnsi="宋体"/>
          <w:sz w:val="21"/>
          <w:szCs w:val="21"/>
        </w:rPr>
        <w:t>（1）</w:t>
      </w:r>
      <w:r>
        <w:rPr>
          <w:rFonts w:hint="eastAsia" w:hAnsi="宋体" w:cs="宋体"/>
          <w:sz w:val="21"/>
          <w:szCs w:val="21"/>
        </w:rPr>
        <w:t>比选申请</w:t>
      </w:r>
      <w:r>
        <w:rPr>
          <w:rFonts w:hAnsi="宋体"/>
          <w:sz w:val="21"/>
          <w:szCs w:val="21"/>
        </w:rPr>
        <w:t>人</w:t>
      </w:r>
      <w:r>
        <w:rPr>
          <w:rFonts w:hint="eastAsia" w:hAnsi="宋体"/>
          <w:sz w:val="21"/>
          <w:szCs w:val="21"/>
        </w:rPr>
        <w:t>在</w:t>
      </w:r>
      <w:r>
        <w:rPr>
          <w:rFonts w:hint="eastAsia" w:hAnsi="宋体" w:cs="宋体"/>
          <w:sz w:val="21"/>
          <w:szCs w:val="21"/>
        </w:rPr>
        <w:t>比选申请</w:t>
      </w:r>
      <w:r>
        <w:rPr>
          <w:rFonts w:hint="eastAsia" w:hAnsi="宋体"/>
          <w:sz w:val="21"/>
          <w:szCs w:val="21"/>
        </w:rPr>
        <w:t>有效期内</w:t>
      </w:r>
      <w:r>
        <w:rPr>
          <w:rFonts w:hAnsi="宋体"/>
          <w:sz w:val="21"/>
          <w:szCs w:val="21"/>
        </w:rPr>
        <w:t>撤销</w:t>
      </w:r>
      <w:r>
        <w:rPr>
          <w:rFonts w:hint="eastAsia" w:hAnsi="宋体"/>
          <w:sz w:val="21"/>
          <w:szCs w:val="21"/>
        </w:rPr>
        <w:t>比选申请</w:t>
      </w:r>
      <w:r>
        <w:rPr>
          <w:rFonts w:hAnsi="宋体"/>
          <w:sz w:val="21"/>
          <w:szCs w:val="21"/>
        </w:rPr>
        <w:t>文件</w:t>
      </w:r>
      <w:r>
        <w:rPr>
          <w:rFonts w:hint="eastAsia" w:hAnsi="宋体"/>
          <w:sz w:val="21"/>
          <w:szCs w:val="21"/>
        </w:rPr>
        <w:t>；</w:t>
      </w:r>
    </w:p>
    <w:p>
      <w:pPr>
        <w:pStyle w:val="14"/>
        <w:spacing w:line="360" w:lineRule="auto"/>
        <w:ind w:firstLine="420" w:firstLineChars="200"/>
        <w:rPr>
          <w:rFonts w:hAnsi="宋体"/>
          <w:sz w:val="21"/>
          <w:szCs w:val="21"/>
        </w:rPr>
      </w:pPr>
      <w:r>
        <w:rPr>
          <w:rFonts w:hAnsi="宋体"/>
          <w:sz w:val="21"/>
          <w:szCs w:val="21"/>
        </w:rPr>
        <w:t>（2）</w:t>
      </w:r>
      <w:r>
        <w:rPr>
          <w:rFonts w:hint="eastAsia" w:hAnsi="宋体" w:cs="宋体"/>
          <w:sz w:val="21"/>
          <w:szCs w:val="21"/>
        </w:rPr>
        <w:t>比选申请</w:t>
      </w:r>
      <w:r>
        <w:rPr>
          <w:rFonts w:hAnsi="宋体"/>
          <w:sz w:val="21"/>
          <w:szCs w:val="21"/>
        </w:rPr>
        <w:t>人在收到中</w:t>
      </w:r>
      <w:r>
        <w:rPr>
          <w:rFonts w:hint="eastAsia" w:hAnsi="宋体"/>
          <w:sz w:val="21"/>
          <w:szCs w:val="21"/>
        </w:rPr>
        <w:t>选</w:t>
      </w:r>
      <w:r>
        <w:rPr>
          <w:rFonts w:hAnsi="宋体"/>
          <w:sz w:val="21"/>
          <w:szCs w:val="21"/>
        </w:rPr>
        <w:t>通知书后，拒签合同协议书</w:t>
      </w:r>
      <w:r>
        <w:rPr>
          <w:rFonts w:hint="eastAsia" w:hAnsi="宋体"/>
          <w:sz w:val="21"/>
          <w:szCs w:val="21"/>
        </w:rPr>
        <w:t>；</w:t>
      </w:r>
    </w:p>
    <w:p>
      <w:pPr>
        <w:pStyle w:val="14"/>
        <w:spacing w:line="360" w:lineRule="auto"/>
        <w:ind w:firstLine="420" w:firstLineChars="200"/>
        <w:rPr>
          <w:rFonts w:hAnsi="宋体"/>
          <w:sz w:val="21"/>
          <w:szCs w:val="21"/>
        </w:rPr>
      </w:pPr>
      <w:r>
        <w:rPr>
          <w:rFonts w:hint="eastAsia" w:hAnsi="宋体"/>
          <w:sz w:val="21"/>
          <w:szCs w:val="21"/>
        </w:rPr>
        <w:t>（3）在签订合同时向</w:t>
      </w:r>
      <w:r>
        <w:rPr>
          <w:rFonts w:hint="eastAsia" w:hAnsi="宋体" w:cs="宋体"/>
          <w:sz w:val="21"/>
          <w:szCs w:val="21"/>
        </w:rPr>
        <w:t>比选</w:t>
      </w:r>
      <w:r>
        <w:rPr>
          <w:rFonts w:hint="eastAsia" w:hAnsi="宋体"/>
          <w:sz w:val="21"/>
          <w:szCs w:val="21"/>
        </w:rPr>
        <w:t>人提出附加条件；</w:t>
      </w:r>
    </w:p>
    <w:p>
      <w:pPr>
        <w:spacing w:line="360" w:lineRule="auto"/>
        <w:ind w:firstLine="420" w:firstLineChars="200"/>
        <w:rPr>
          <w:rFonts w:ascii="宋体" w:hAnsi="宋体"/>
          <w:szCs w:val="21"/>
        </w:rPr>
      </w:pPr>
      <w:r>
        <w:rPr>
          <w:rFonts w:hint="eastAsia" w:ascii="宋体" w:hAnsi="宋体"/>
          <w:szCs w:val="21"/>
        </w:rPr>
        <w:t>（4）评审阶段发现</w:t>
      </w:r>
      <w:r>
        <w:rPr>
          <w:rFonts w:hint="eastAsia" w:ascii="宋体" w:hAnsi="宋体" w:cs="宋体"/>
          <w:kern w:val="0"/>
          <w:szCs w:val="21"/>
        </w:rPr>
        <w:t>比选申请</w:t>
      </w:r>
      <w:r>
        <w:rPr>
          <w:rFonts w:hint="eastAsia" w:ascii="宋体" w:hAnsi="宋体"/>
          <w:szCs w:val="21"/>
        </w:rPr>
        <w:t>人或中选人提交了虚假资料。</w:t>
      </w:r>
    </w:p>
    <w:p>
      <w:pPr>
        <w:spacing w:line="360" w:lineRule="auto"/>
        <w:ind w:firstLine="420" w:firstLineChars="200"/>
      </w:pPr>
      <w:r>
        <w:rPr>
          <w:rFonts w:hint="eastAsia"/>
        </w:rPr>
        <w:t>（5）比选申请人在收到中选通知书15日内未按要求完成驻点建设。</w:t>
      </w:r>
    </w:p>
    <w:p>
      <w:pPr>
        <w:spacing w:line="360" w:lineRule="auto"/>
        <w:ind w:firstLine="420" w:firstLineChars="200"/>
        <w:rPr>
          <w:rFonts w:ascii="宋体" w:hAnsi="宋体"/>
          <w:szCs w:val="21"/>
        </w:rPr>
      </w:pPr>
      <w:r>
        <w:rPr>
          <w:rFonts w:ascii="宋体" w:hAnsi="宋体"/>
          <w:szCs w:val="21"/>
        </w:rPr>
        <w:t>本现金担保在</w:t>
      </w:r>
      <w:r>
        <w:rPr>
          <w:rFonts w:hint="eastAsia" w:hAnsi="宋体"/>
        </w:rPr>
        <w:t>比选</w:t>
      </w:r>
      <w:r>
        <w:rPr>
          <w:rFonts w:ascii="宋体" w:hAnsi="宋体"/>
          <w:szCs w:val="21"/>
        </w:rPr>
        <w:t>有效期或经</w:t>
      </w:r>
      <w:r>
        <w:rPr>
          <w:rFonts w:hint="eastAsia" w:hAnsi="宋体"/>
        </w:rPr>
        <w:t>比选</w:t>
      </w:r>
      <w:r>
        <w:rPr>
          <w:rFonts w:hint="eastAsia" w:ascii="宋体" w:hAnsi="宋体"/>
          <w:szCs w:val="21"/>
        </w:rPr>
        <w:t>人</w:t>
      </w:r>
      <w:r>
        <w:rPr>
          <w:rFonts w:ascii="宋体" w:hAnsi="宋体"/>
          <w:szCs w:val="21"/>
        </w:rPr>
        <w:t>延长的</w:t>
      </w:r>
      <w:r>
        <w:rPr>
          <w:rFonts w:hint="eastAsia" w:hAnsi="宋体"/>
        </w:rPr>
        <w:t>比选申请</w:t>
      </w:r>
      <w:r>
        <w:rPr>
          <w:rFonts w:ascii="宋体" w:hAnsi="宋体"/>
          <w:szCs w:val="21"/>
        </w:rPr>
        <w:t>文件有效期内保持有效。</w:t>
      </w:r>
    </w:p>
    <w:p>
      <w:pPr>
        <w:spacing w:line="480" w:lineRule="exact"/>
        <w:ind w:firstLine="2940" w:firstLineChars="1400"/>
        <w:rPr>
          <w:rFonts w:ascii="宋体" w:hAnsi="宋体"/>
          <w:szCs w:val="21"/>
        </w:rPr>
      </w:pPr>
    </w:p>
    <w:p>
      <w:pPr>
        <w:spacing w:line="480" w:lineRule="exact"/>
        <w:ind w:firstLine="2520" w:firstLineChars="1200"/>
        <w:rPr>
          <w:rFonts w:ascii="宋体" w:hAnsi="宋体"/>
          <w:szCs w:val="21"/>
        </w:rPr>
      </w:pPr>
    </w:p>
    <w:p>
      <w:pPr>
        <w:spacing w:line="480" w:lineRule="exact"/>
        <w:ind w:firstLine="2520" w:firstLineChars="1200"/>
        <w:rPr>
          <w:rFonts w:ascii="宋体" w:hAnsi="宋体"/>
          <w:szCs w:val="21"/>
        </w:rPr>
      </w:pPr>
    </w:p>
    <w:p>
      <w:pPr>
        <w:spacing w:line="480" w:lineRule="exact"/>
        <w:rPr>
          <w:rFonts w:ascii="宋体" w:hAnsi="宋体"/>
          <w:szCs w:val="21"/>
        </w:rPr>
      </w:pPr>
    </w:p>
    <w:p>
      <w:pPr>
        <w:spacing w:line="480" w:lineRule="exact"/>
        <w:ind w:firstLine="2530" w:firstLineChars="1200"/>
        <w:rPr>
          <w:rFonts w:ascii="宋体" w:hAnsi="宋体"/>
          <w:b/>
          <w:szCs w:val="21"/>
          <w:u w:val="single"/>
        </w:rPr>
      </w:pPr>
      <w:r>
        <w:rPr>
          <w:rFonts w:hint="eastAsia" w:ascii="宋体" w:hAnsi="宋体"/>
          <w:b/>
          <w:szCs w:val="21"/>
        </w:rPr>
        <w:t>比选申请</w:t>
      </w:r>
      <w:r>
        <w:rPr>
          <w:rFonts w:ascii="宋体" w:hAnsi="宋体"/>
          <w:b/>
          <w:szCs w:val="21"/>
        </w:rPr>
        <w:t>人：</w:t>
      </w:r>
      <w:r>
        <w:rPr>
          <w:rFonts w:ascii="宋体" w:hAnsi="宋体"/>
          <w:b/>
          <w:szCs w:val="21"/>
          <w:u w:val="single"/>
        </w:rPr>
        <w:t xml:space="preserve">（全称）                </w:t>
      </w:r>
      <w:r>
        <w:rPr>
          <w:rFonts w:hint="eastAsia" w:ascii="宋体" w:hAnsi="宋体"/>
          <w:b/>
          <w:szCs w:val="21"/>
          <w:u w:val="single"/>
        </w:rPr>
        <w:t xml:space="preserve">              </w:t>
      </w:r>
      <w:r>
        <w:rPr>
          <w:rFonts w:ascii="宋体" w:hAnsi="宋体"/>
          <w:b/>
          <w:szCs w:val="21"/>
          <w:u w:val="single"/>
        </w:rPr>
        <w:t xml:space="preserve">   （盖</w:t>
      </w:r>
      <w:r>
        <w:rPr>
          <w:rFonts w:hint="eastAsia" w:ascii="宋体" w:hAnsi="宋体"/>
          <w:b/>
          <w:szCs w:val="21"/>
          <w:u w:val="single"/>
        </w:rPr>
        <w:t>单位</w:t>
      </w:r>
      <w:r>
        <w:rPr>
          <w:rFonts w:ascii="宋体" w:hAnsi="宋体"/>
          <w:b/>
          <w:szCs w:val="21"/>
          <w:u w:val="single"/>
        </w:rPr>
        <w:t>章）</w:t>
      </w:r>
    </w:p>
    <w:p>
      <w:pPr>
        <w:spacing w:line="480" w:lineRule="exact"/>
        <w:ind w:firstLine="2530" w:firstLineChars="1200"/>
        <w:rPr>
          <w:rFonts w:ascii="宋体" w:hAnsi="宋体"/>
          <w:b/>
          <w:szCs w:val="21"/>
        </w:rPr>
      </w:pPr>
      <w:r>
        <w:rPr>
          <w:rFonts w:ascii="宋体" w:hAnsi="宋体"/>
          <w:b/>
          <w:szCs w:val="21"/>
        </w:rPr>
        <w:t>法定代表人或授权的代理人：</w:t>
      </w:r>
      <w:r>
        <w:rPr>
          <w:rFonts w:ascii="宋体" w:hAnsi="宋体"/>
          <w:b/>
          <w:szCs w:val="21"/>
          <w:u w:val="single"/>
        </w:rPr>
        <w:t>（职务、姓名）         （签字）</w:t>
      </w:r>
    </w:p>
    <w:p>
      <w:pPr>
        <w:spacing w:after="50" w:line="440" w:lineRule="exact"/>
        <w:ind w:firstLine="480"/>
        <w:rPr>
          <w:rFonts w:ascii="宋体" w:hAnsi="宋体"/>
          <w:b/>
          <w:spacing w:val="20"/>
          <w:szCs w:val="21"/>
        </w:rPr>
      </w:pPr>
    </w:p>
    <w:p>
      <w:pPr>
        <w:spacing w:line="300" w:lineRule="auto"/>
        <w:ind w:left="630" w:leftChars="300"/>
        <w:rPr>
          <w:rFonts w:ascii="宋体" w:hAnsi="宋体"/>
          <w:b/>
          <w:bCs/>
          <w:szCs w:val="21"/>
          <w:u w:val="single"/>
        </w:rPr>
      </w:pPr>
      <w:r>
        <w:rPr>
          <w:rFonts w:ascii="宋体" w:hAnsi="宋体"/>
          <w:b/>
          <w:szCs w:val="21"/>
        </w:rPr>
        <w:t xml:space="preserve">                     </w:t>
      </w:r>
      <w:r>
        <w:rPr>
          <w:rFonts w:ascii="宋体" w:hAnsi="宋体"/>
          <w:b/>
          <w:bCs/>
          <w:szCs w:val="21"/>
        </w:rPr>
        <w:t xml:space="preserve">               日期：</w:t>
      </w:r>
      <w:r>
        <w:rPr>
          <w:rFonts w:hint="eastAsia" w:ascii="宋体" w:hAnsi="宋体"/>
          <w:b/>
          <w:bCs/>
          <w:szCs w:val="21"/>
          <w:u w:val="single"/>
        </w:rPr>
        <w:t xml:space="preserve">      </w:t>
      </w:r>
      <w:r>
        <w:rPr>
          <w:rFonts w:ascii="宋体" w:hAnsi="宋体"/>
          <w:b/>
          <w:bCs/>
          <w:szCs w:val="21"/>
          <w:u w:val="single"/>
        </w:rPr>
        <w:t xml:space="preserve">   </w:t>
      </w:r>
      <w:r>
        <w:rPr>
          <w:rFonts w:ascii="宋体" w:hAnsi="宋体"/>
          <w:b/>
          <w:bCs/>
          <w:szCs w:val="21"/>
        </w:rPr>
        <w:t>年</w:t>
      </w:r>
      <w:r>
        <w:rPr>
          <w:rFonts w:hint="eastAsia" w:ascii="宋体" w:hAnsi="宋体"/>
          <w:b/>
          <w:bCs/>
          <w:szCs w:val="21"/>
          <w:u w:val="single"/>
        </w:rPr>
        <w:t xml:space="preserve">         </w:t>
      </w:r>
      <w:r>
        <w:rPr>
          <w:rFonts w:ascii="宋体" w:hAnsi="宋体"/>
          <w:b/>
          <w:bCs/>
          <w:szCs w:val="21"/>
        </w:rPr>
        <w:t xml:space="preserve">月 </w:t>
      </w:r>
      <w:r>
        <w:rPr>
          <w:rFonts w:hint="eastAsia" w:ascii="宋体" w:hAnsi="宋体"/>
          <w:b/>
          <w:bCs/>
          <w:szCs w:val="21"/>
          <w:u w:val="single"/>
        </w:rPr>
        <w:t xml:space="preserve">       </w:t>
      </w:r>
      <w:r>
        <w:rPr>
          <w:rFonts w:hint="eastAsia" w:ascii="宋体" w:hAnsi="宋体"/>
          <w:b/>
          <w:bCs/>
          <w:szCs w:val="21"/>
        </w:rPr>
        <w:t>日</w:t>
      </w:r>
    </w:p>
    <w:p>
      <w:pPr>
        <w:spacing w:line="300" w:lineRule="auto"/>
        <w:ind w:left="630" w:leftChars="300"/>
        <w:rPr>
          <w:rFonts w:ascii="宋体" w:hAnsi="宋体"/>
          <w:bCs/>
          <w:szCs w:val="21"/>
        </w:rPr>
      </w:pPr>
    </w:p>
    <w:p>
      <w:pPr>
        <w:spacing w:line="300" w:lineRule="auto"/>
        <w:ind w:left="630" w:leftChars="300"/>
        <w:rPr>
          <w:rFonts w:ascii="宋体" w:hAnsi="宋体"/>
          <w:bCs/>
          <w:szCs w:val="21"/>
        </w:rPr>
      </w:pPr>
    </w:p>
    <w:p>
      <w:pPr>
        <w:spacing w:line="300" w:lineRule="auto"/>
        <w:ind w:left="630" w:leftChars="300"/>
        <w:rPr>
          <w:rFonts w:ascii="宋体" w:hAnsi="宋体"/>
          <w:bCs/>
          <w:szCs w:val="21"/>
        </w:rPr>
      </w:pPr>
    </w:p>
    <w:p>
      <w:pPr>
        <w:spacing w:line="300" w:lineRule="auto"/>
        <w:ind w:left="630" w:leftChars="300"/>
        <w:rPr>
          <w:rFonts w:ascii="宋体" w:hAnsi="宋体"/>
          <w:bCs/>
          <w:szCs w:val="21"/>
        </w:rPr>
      </w:pPr>
    </w:p>
    <w:p>
      <w:pPr>
        <w:spacing w:line="300" w:lineRule="auto"/>
        <w:ind w:left="630" w:leftChars="300"/>
        <w:rPr>
          <w:rFonts w:ascii="宋体" w:hAnsi="宋体"/>
          <w:bCs/>
          <w:szCs w:val="21"/>
        </w:rPr>
      </w:pPr>
    </w:p>
    <w:p>
      <w:pPr>
        <w:spacing w:line="300" w:lineRule="auto"/>
        <w:rPr>
          <w:szCs w:val="21"/>
        </w:rPr>
      </w:pPr>
      <w:r>
        <w:rPr>
          <w:rFonts w:hint="eastAsia" w:ascii="宋体" w:hAnsi="宋体"/>
          <w:b/>
          <w:bCs/>
          <w:szCs w:val="21"/>
        </w:rPr>
        <w:t>注：</w:t>
      </w:r>
      <w:r>
        <w:rPr>
          <w:rFonts w:hint="eastAsia" w:ascii="宋体" w:hAnsi="宋体"/>
          <w:b/>
          <w:szCs w:val="21"/>
        </w:rPr>
        <w:t>比选申请人可将比选保证金电汇回执单或</w:t>
      </w:r>
      <w:r>
        <w:rPr>
          <w:rFonts w:hint="eastAsia"/>
          <w:b/>
          <w:szCs w:val="21"/>
        </w:rPr>
        <w:t>现金转账凭证</w:t>
      </w:r>
      <w:r>
        <w:rPr>
          <w:rFonts w:hint="eastAsia" w:hAnsi="宋体"/>
          <w:b/>
        </w:rPr>
        <w:t>影印件（彩色或黑白）</w:t>
      </w:r>
      <w:r>
        <w:rPr>
          <w:rFonts w:hint="eastAsia"/>
          <w:b/>
          <w:szCs w:val="21"/>
        </w:rPr>
        <w:t>附在此表后</w:t>
      </w:r>
      <w:r>
        <w:rPr>
          <w:rFonts w:hint="eastAsia"/>
          <w:szCs w:val="21"/>
        </w:rPr>
        <w:t>。</w:t>
      </w:r>
    </w:p>
    <w:p>
      <w:pPr>
        <w:spacing w:line="360" w:lineRule="auto"/>
        <w:rPr>
          <w:rFonts w:ascii="宋体" w:hAnsi="宋体"/>
          <w:b/>
          <w:szCs w:val="21"/>
        </w:rPr>
      </w:pPr>
    </w:p>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p>
    <w:p>
      <w:pPr>
        <w:pStyle w:val="2"/>
      </w:pPr>
    </w:p>
    <w:p>
      <w:pPr>
        <w:spacing w:line="360" w:lineRule="auto"/>
        <w:rPr>
          <w:rFonts w:ascii="宋体" w:hAnsi="宋体"/>
          <w:szCs w:val="21"/>
        </w:rPr>
      </w:pPr>
      <w:r>
        <w:rPr>
          <w:rFonts w:hint="eastAsia" w:ascii="宋体" w:hAnsi="宋体"/>
          <w:szCs w:val="21"/>
        </w:rPr>
        <w:t xml:space="preserve">              </w:t>
      </w:r>
      <w:bookmarkStart w:id="41" w:name="_Toc528624790"/>
      <w:r>
        <w:rPr>
          <w:rFonts w:hint="eastAsia" w:ascii="宋体" w:hAnsi="宋体"/>
          <w:szCs w:val="21"/>
        </w:rPr>
        <w:t xml:space="preserve">                             </w:t>
      </w:r>
    </w:p>
    <w:p>
      <w:pPr>
        <w:spacing w:beforeLines="50" w:afterLines="50"/>
        <w:jc w:val="center"/>
        <w:outlineLvl w:val="1"/>
        <w:rPr>
          <w:rFonts w:ascii="宋体" w:hAnsi="宋体"/>
          <w:b/>
          <w:sz w:val="28"/>
          <w:szCs w:val="28"/>
        </w:rPr>
      </w:pPr>
      <w:r>
        <w:rPr>
          <w:rFonts w:hint="eastAsia" w:ascii="宋体" w:hAnsi="宋体"/>
          <w:b/>
          <w:sz w:val="28"/>
          <w:szCs w:val="28"/>
        </w:rPr>
        <w:t>（五）比选申请人概况表</w:t>
      </w:r>
      <w:bookmarkEnd w:id="41"/>
    </w:p>
    <w:tbl>
      <w:tblPr>
        <w:tblStyle w:val="2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994"/>
        <w:gridCol w:w="1007"/>
        <w:gridCol w:w="1144"/>
        <w:gridCol w:w="397"/>
        <w:gridCol w:w="1133"/>
        <w:gridCol w:w="182"/>
        <w:gridCol w:w="67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Align w:val="center"/>
          </w:tcPr>
          <w:p>
            <w:pPr>
              <w:jc w:val="center"/>
              <w:rPr>
                <w:rFonts w:ascii="宋体" w:hAnsi="宋体"/>
              </w:rPr>
            </w:pPr>
            <w:r>
              <w:rPr>
                <w:rFonts w:hint="eastAsia" w:ascii="宋体" w:hAnsi="宋体"/>
              </w:rPr>
              <w:t>比选申请人名称</w:t>
            </w:r>
          </w:p>
        </w:tc>
        <w:tc>
          <w:tcPr>
            <w:tcW w:w="6958"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Align w:val="center"/>
          </w:tcPr>
          <w:p>
            <w:pPr>
              <w:jc w:val="center"/>
              <w:rPr>
                <w:rFonts w:ascii="宋体" w:hAnsi="宋体"/>
              </w:rPr>
            </w:pPr>
            <w:r>
              <w:rPr>
                <w:rFonts w:hint="eastAsia" w:ascii="宋体" w:hAnsi="宋体"/>
              </w:rPr>
              <w:t>注册地址</w:t>
            </w:r>
          </w:p>
        </w:tc>
        <w:tc>
          <w:tcPr>
            <w:tcW w:w="3542" w:type="dxa"/>
            <w:gridSpan w:val="4"/>
            <w:vAlign w:val="center"/>
          </w:tcPr>
          <w:p>
            <w:pPr>
              <w:jc w:val="center"/>
              <w:rPr>
                <w:rFonts w:ascii="宋体" w:hAnsi="宋体"/>
              </w:rPr>
            </w:pPr>
          </w:p>
        </w:tc>
        <w:tc>
          <w:tcPr>
            <w:tcW w:w="1133" w:type="dxa"/>
            <w:vAlign w:val="center"/>
          </w:tcPr>
          <w:p>
            <w:pPr>
              <w:jc w:val="center"/>
              <w:rPr>
                <w:rFonts w:ascii="宋体" w:hAnsi="宋体"/>
              </w:rPr>
            </w:pPr>
            <w:r>
              <w:rPr>
                <w:rFonts w:hint="eastAsia" w:ascii="宋体" w:hAnsi="宋体"/>
              </w:rPr>
              <w:t>邮政编码</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Merge w:val="restart"/>
            <w:vAlign w:val="center"/>
          </w:tcPr>
          <w:p>
            <w:pPr>
              <w:jc w:val="center"/>
              <w:rPr>
                <w:rFonts w:ascii="宋体" w:hAnsi="宋体"/>
              </w:rPr>
            </w:pPr>
            <w:r>
              <w:rPr>
                <w:rFonts w:hint="eastAsia" w:ascii="宋体" w:hAnsi="宋体"/>
              </w:rPr>
              <w:t>联系方式</w:t>
            </w:r>
          </w:p>
        </w:tc>
        <w:tc>
          <w:tcPr>
            <w:tcW w:w="994" w:type="dxa"/>
            <w:vAlign w:val="center"/>
          </w:tcPr>
          <w:p>
            <w:pPr>
              <w:jc w:val="center"/>
              <w:rPr>
                <w:rFonts w:ascii="宋体" w:hAnsi="宋体"/>
              </w:rPr>
            </w:pPr>
            <w:r>
              <w:rPr>
                <w:rFonts w:hint="eastAsia" w:ascii="宋体" w:hAnsi="宋体"/>
              </w:rPr>
              <w:t>联系人</w:t>
            </w:r>
          </w:p>
        </w:tc>
        <w:tc>
          <w:tcPr>
            <w:tcW w:w="2548" w:type="dxa"/>
            <w:gridSpan w:val="3"/>
            <w:vAlign w:val="center"/>
          </w:tcPr>
          <w:p>
            <w:pPr>
              <w:jc w:val="center"/>
              <w:rPr>
                <w:rFonts w:ascii="宋体" w:hAnsi="宋体"/>
              </w:rPr>
            </w:pPr>
          </w:p>
        </w:tc>
        <w:tc>
          <w:tcPr>
            <w:tcW w:w="1133" w:type="dxa"/>
            <w:vAlign w:val="center"/>
          </w:tcPr>
          <w:p>
            <w:pPr>
              <w:jc w:val="center"/>
              <w:rPr>
                <w:rFonts w:ascii="宋体" w:hAnsi="宋体"/>
              </w:rPr>
            </w:pPr>
            <w:r>
              <w:rPr>
                <w:rFonts w:hint="eastAsia" w:ascii="宋体" w:hAnsi="宋体"/>
              </w:rPr>
              <w:t>电    话</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Merge w:val="continue"/>
            <w:vAlign w:val="center"/>
          </w:tcPr>
          <w:p>
            <w:pPr>
              <w:jc w:val="center"/>
              <w:rPr>
                <w:rFonts w:ascii="宋体" w:hAnsi="宋体"/>
              </w:rPr>
            </w:pPr>
          </w:p>
        </w:tc>
        <w:tc>
          <w:tcPr>
            <w:tcW w:w="994" w:type="dxa"/>
            <w:vAlign w:val="center"/>
          </w:tcPr>
          <w:p>
            <w:pPr>
              <w:jc w:val="center"/>
              <w:rPr>
                <w:rFonts w:ascii="宋体" w:hAnsi="宋体"/>
              </w:rPr>
            </w:pPr>
            <w:r>
              <w:rPr>
                <w:rFonts w:hint="eastAsia" w:ascii="宋体" w:hAnsi="宋体"/>
              </w:rPr>
              <w:t>传  真</w:t>
            </w:r>
          </w:p>
        </w:tc>
        <w:tc>
          <w:tcPr>
            <w:tcW w:w="2548" w:type="dxa"/>
            <w:gridSpan w:val="3"/>
            <w:vAlign w:val="center"/>
          </w:tcPr>
          <w:p>
            <w:pPr>
              <w:jc w:val="center"/>
              <w:rPr>
                <w:rFonts w:ascii="宋体" w:hAnsi="宋体"/>
              </w:rPr>
            </w:pPr>
          </w:p>
        </w:tc>
        <w:tc>
          <w:tcPr>
            <w:tcW w:w="1133" w:type="dxa"/>
            <w:vAlign w:val="center"/>
          </w:tcPr>
          <w:p>
            <w:pPr>
              <w:jc w:val="center"/>
              <w:rPr>
                <w:rFonts w:ascii="宋体" w:hAnsi="宋体"/>
              </w:rPr>
            </w:pPr>
            <w:r>
              <w:rPr>
                <w:rFonts w:hint="eastAsia" w:ascii="宋体" w:hAnsi="宋体"/>
              </w:rPr>
              <w:t>电子邮件</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70" w:type="dxa"/>
            <w:vAlign w:val="center"/>
          </w:tcPr>
          <w:p>
            <w:pPr>
              <w:jc w:val="center"/>
              <w:rPr>
                <w:rFonts w:ascii="宋体" w:hAnsi="宋体"/>
              </w:rPr>
            </w:pPr>
            <w:r>
              <w:rPr>
                <w:rFonts w:hint="eastAsia" w:ascii="宋体" w:hAnsi="宋体"/>
              </w:rPr>
              <w:t>法定代表人</w:t>
            </w:r>
          </w:p>
        </w:tc>
        <w:tc>
          <w:tcPr>
            <w:tcW w:w="994" w:type="dxa"/>
            <w:vAlign w:val="center"/>
          </w:tcPr>
          <w:p>
            <w:pPr>
              <w:jc w:val="center"/>
              <w:rPr>
                <w:rFonts w:ascii="宋体" w:hAnsi="宋体"/>
              </w:rPr>
            </w:pPr>
            <w:r>
              <w:rPr>
                <w:rFonts w:hint="eastAsia" w:ascii="宋体" w:hAnsi="宋体"/>
              </w:rPr>
              <w:t>姓  名</w:t>
            </w:r>
          </w:p>
        </w:tc>
        <w:tc>
          <w:tcPr>
            <w:tcW w:w="1007" w:type="dxa"/>
            <w:vAlign w:val="center"/>
          </w:tcPr>
          <w:p>
            <w:pPr>
              <w:jc w:val="center"/>
              <w:rPr>
                <w:rFonts w:ascii="宋体" w:hAnsi="宋体"/>
              </w:rPr>
            </w:pPr>
          </w:p>
        </w:tc>
        <w:tc>
          <w:tcPr>
            <w:tcW w:w="1144" w:type="dxa"/>
            <w:vAlign w:val="center"/>
          </w:tcPr>
          <w:p>
            <w:pPr>
              <w:jc w:val="center"/>
              <w:rPr>
                <w:rFonts w:ascii="宋体" w:hAnsi="宋体"/>
              </w:rPr>
            </w:pPr>
            <w:r>
              <w:rPr>
                <w:rFonts w:hint="eastAsia" w:ascii="宋体" w:hAnsi="宋体"/>
              </w:rPr>
              <w:t>技术职称</w:t>
            </w:r>
          </w:p>
        </w:tc>
        <w:tc>
          <w:tcPr>
            <w:tcW w:w="1712" w:type="dxa"/>
            <w:gridSpan w:val="3"/>
            <w:vAlign w:val="center"/>
          </w:tcPr>
          <w:p>
            <w:pPr>
              <w:jc w:val="center"/>
              <w:rPr>
                <w:rFonts w:ascii="宋体" w:hAnsi="宋体"/>
              </w:rPr>
            </w:pPr>
          </w:p>
        </w:tc>
        <w:tc>
          <w:tcPr>
            <w:tcW w:w="675" w:type="dxa"/>
            <w:vAlign w:val="center"/>
          </w:tcPr>
          <w:p>
            <w:pPr>
              <w:jc w:val="center"/>
              <w:rPr>
                <w:rFonts w:ascii="宋体" w:hAnsi="宋体"/>
              </w:rPr>
            </w:pPr>
            <w:r>
              <w:rPr>
                <w:rFonts w:hint="eastAsia" w:ascii="宋体" w:hAnsi="宋体"/>
              </w:rPr>
              <w:t>电话</w:t>
            </w:r>
          </w:p>
        </w:tc>
        <w:tc>
          <w:tcPr>
            <w:tcW w:w="14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70" w:type="dxa"/>
            <w:vAlign w:val="center"/>
          </w:tcPr>
          <w:p>
            <w:pPr>
              <w:jc w:val="center"/>
              <w:rPr>
                <w:rFonts w:ascii="宋体" w:hAnsi="宋体"/>
              </w:rPr>
            </w:pPr>
            <w:r>
              <w:rPr>
                <w:rFonts w:hint="eastAsia" w:ascii="宋体" w:hAnsi="宋体"/>
              </w:rPr>
              <w:t>技术负责人</w:t>
            </w:r>
          </w:p>
        </w:tc>
        <w:tc>
          <w:tcPr>
            <w:tcW w:w="994" w:type="dxa"/>
            <w:vAlign w:val="center"/>
          </w:tcPr>
          <w:p>
            <w:pPr>
              <w:jc w:val="center"/>
              <w:rPr>
                <w:rFonts w:ascii="宋体" w:hAnsi="宋体"/>
              </w:rPr>
            </w:pPr>
            <w:r>
              <w:rPr>
                <w:rFonts w:hint="eastAsia" w:ascii="宋体" w:hAnsi="宋体"/>
              </w:rPr>
              <w:t>姓  名</w:t>
            </w:r>
          </w:p>
        </w:tc>
        <w:tc>
          <w:tcPr>
            <w:tcW w:w="1007" w:type="dxa"/>
            <w:vAlign w:val="center"/>
          </w:tcPr>
          <w:p>
            <w:pPr>
              <w:jc w:val="center"/>
              <w:rPr>
                <w:rFonts w:ascii="宋体" w:hAnsi="宋体"/>
              </w:rPr>
            </w:pPr>
          </w:p>
        </w:tc>
        <w:tc>
          <w:tcPr>
            <w:tcW w:w="1144" w:type="dxa"/>
            <w:vAlign w:val="center"/>
          </w:tcPr>
          <w:p>
            <w:pPr>
              <w:jc w:val="center"/>
              <w:rPr>
                <w:rFonts w:ascii="宋体" w:hAnsi="宋体"/>
              </w:rPr>
            </w:pPr>
            <w:r>
              <w:rPr>
                <w:rFonts w:hint="eastAsia" w:ascii="宋体" w:hAnsi="宋体"/>
              </w:rPr>
              <w:t>技术职称</w:t>
            </w:r>
          </w:p>
        </w:tc>
        <w:tc>
          <w:tcPr>
            <w:tcW w:w="1712" w:type="dxa"/>
            <w:gridSpan w:val="3"/>
            <w:vAlign w:val="center"/>
          </w:tcPr>
          <w:p>
            <w:pPr>
              <w:jc w:val="center"/>
              <w:rPr>
                <w:rFonts w:ascii="宋体" w:hAnsi="宋体"/>
              </w:rPr>
            </w:pPr>
          </w:p>
        </w:tc>
        <w:tc>
          <w:tcPr>
            <w:tcW w:w="675" w:type="dxa"/>
            <w:vAlign w:val="center"/>
          </w:tcPr>
          <w:p>
            <w:pPr>
              <w:jc w:val="center"/>
              <w:rPr>
                <w:rFonts w:ascii="宋体" w:hAnsi="宋体"/>
              </w:rPr>
            </w:pPr>
            <w:r>
              <w:rPr>
                <w:rFonts w:hint="eastAsia" w:ascii="宋体" w:hAnsi="宋体"/>
              </w:rPr>
              <w:t>电话</w:t>
            </w:r>
          </w:p>
        </w:tc>
        <w:tc>
          <w:tcPr>
            <w:tcW w:w="14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Align w:val="center"/>
          </w:tcPr>
          <w:p>
            <w:pPr>
              <w:jc w:val="center"/>
              <w:rPr>
                <w:rFonts w:ascii="宋体" w:hAnsi="宋体"/>
              </w:rPr>
            </w:pPr>
            <w:r>
              <w:rPr>
                <w:rFonts w:hint="eastAsia" w:ascii="宋体" w:hAnsi="宋体"/>
              </w:rPr>
              <w:t>成立时间</w:t>
            </w:r>
          </w:p>
        </w:tc>
        <w:tc>
          <w:tcPr>
            <w:tcW w:w="2001" w:type="dxa"/>
            <w:gridSpan w:val="2"/>
            <w:vAlign w:val="center"/>
          </w:tcPr>
          <w:p>
            <w:pPr>
              <w:jc w:val="center"/>
              <w:rPr>
                <w:rFonts w:ascii="宋体" w:hAnsi="宋体"/>
              </w:rPr>
            </w:pPr>
          </w:p>
        </w:tc>
        <w:tc>
          <w:tcPr>
            <w:tcW w:w="4957" w:type="dxa"/>
            <w:gridSpan w:val="6"/>
            <w:vAlign w:val="center"/>
          </w:tcPr>
          <w:p>
            <w:pPr>
              <w:jc w:val="center"/>
              <w:rPr>
                <w:rFonts w:ascii="宋体" w:hAnsi="宋体"/>
              </w:rPr>
            </w:pPr>
            <w:r>
              <w:rPr>
                <w:rFonts w:hint="eastAsia" w:ascii="宋体" w:hAnsi="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Merge w:val="restart"/>
            <w:vAlign w:val="center"/>
          </w:tcPr>
          <w:p>
            <w:pPr>
              <w:jc w:val="center"/>
              <w:rPr>
                <w:rFonts w:ascii="宋体" w:hAnsi="宋体"/>
              </w:rPr>
            </w:pPr>
            <w:r>
              <w:rPr>
                <w:rFonts w:hint="eastAsia" w:ascii="宋体" w:hAnsi="宋体"/>
              </w:rPr>
              <w:t>营业执照号</w:t>
            </w:r>
          </w:p>
        </w:tc>
        <w:tc>
          <w:tcPr>
            <w:tcW w:w="2001" w:type="dxa"/>
            <w:gridSpan w:val="2"/>
            <w:vMerge w:val="restart"/>
            <w:vAlign w:val="center"/>
          </w:tcPr>
          <w:p>
            <w:pPr>
              <w:jc w:val="center"/>
              <w:rPr>
                <w:rFonts w:ascii="宋体" w:hAnsi="宋体"/>
              </w:rPr>
            </w:pPr>
          </w:p>
        </w:tc>
        <w:tc>
          <w:tcPr>
            <w:tcW w:w="1144" w:type="dxa"/>
            <w:vMerge w:val="restart"/>
            <w:vAlign w:val="center"/>
          </w:tcPr>
          <w:p>
            <w:pPr>
              <w:jc w:val="center"/>
              <w:rPr>
                <w:rFonts w:ascii="宋体" w:hAnsi="宋体"/>
              </w:rPr>
            </w:pPr>
            <w:r>
              <w:rPr>
                <w:rFonts w:hint="eastAsia" w:ascii="宋体" w:hAnsi="宋体"/>
              </w:rPr>
              <w:t>其中</w:t>
            </w:r>
          </w:p>
        </w:tc>
        <w:tc>
          <w:tcPr>
            <w:tcW w:w="1530" w:type="dxa"/>
            <w:gridSpan w:val="2"/>
            <w:vAlign w:val="center"/>
          </w:tcPr>
          <w:p>
            <w:pPr>
              <w:jc w:val="center"/>
              <w:rPr>
                <w:rFonts w:ascii="宋体" w:hAnsi="宋体"/>
              </w:rPr>
            </w:pPr>
            <w:r>
              <w:rPr>
                <w:rFonts w:hint="eastAsia" w:ascii="宋体" w:hAnsi="宋体"/>
              </w:rPr>
              <w:t>项目经理</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Merge w:val="continue"/>
            <w:vAlign w:val="center"/>
          </w:tcPr>
          <w:p>
            <w:pPr>
              <w:jc w:val="center"/>
              <w:rPr>
                <w:rFonts w:ascii="宋体" w:hAnsi="宋体"/>
              </w:rPr>
            </w:pPr>
          </w:p>
        </w:tc>
        <w:tc>
          <w:tcPr>
            <w:tcW w:w="2001" w:type="dxa"/>
            <w:gridSpan w:val="2"/>
            <w:vMerge w:val="continue"/>
            <w:vAlign w:val="center"/>
          </w:tcPr>
          <w:p>
            <w:pPr>
              <w:jc w:val="center"/>
              <w:rPr>
                <w:rFonts w:ascii="宋体" w:hAnsi="宋体"/>
              </w:rPr>
            </w:pPr>
          </w:p>
        </w:tc>
        <w:tc>
          <w:tcPr>
            <w:tcW w:w="1144" w:type="dxa"/>
            <w:vMerge w:val="continue"/>
            <w:vAlign w:val="center"/>
          </w:tcPr>
          <w:p>
            <w:pPr>
              <w:jc w:val="center"/>
              <w:rPr>
                <w:rFonts w:ascii="宋体" w:hAnsi="宋体"/>
              </w:rPr>
            </w:pPr>
          </w:p>
        </w:tc>
        <w:tc>
          <w:tcPr>
            <w:tcW w:w="1530" w:type="dxa"/>
            <w:gridSpan w:val="2"/>
            <w:vAlign w:val="center"/>
          </w:tcPr>
          <w:p>
            <w:pPr>
              <w:jc w:val="center"/>
              <w:rPr>
                <w:rFonts w:ascii="宋体" w:hAnsi="宋体"/>
              </w:rPr>
            </w:pPr>
            <w:r>
              <w:rPr>
                <w:rFonts w:hint="eastAsia" w:ascii="宋体" w:hAnsi="宋体"/>
              </w:rPr>
              <w:t>高级职称人员</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Align w:val="center"/>
          </w:tcPr>
          <w:p>
            <w:pPr>
              <w:jc w:val="center"/>
              <w:rPr>
                <w:rFonts w:ascii="宋体" w:hAnsi="宋体"/>
              </w:rPr>
            </w:pPr>
            <w:r>
              <w:rPr>
                <w:rFonts w:hint="eastAsia" w:ascii="宋体" w:hAnsi="宋体"/>
              </w:rPr>
              <w:t>注册资金</w:t>
            </w:r>
          </w:p>
        </w:tc>
        <w:tc>
          <w:tcPr>
            <w:tcW w:w="2001" w:type="dxa"/>
            <w:gridSpan w:val="2"/>
            <w:vAlign w:val="center"/>
          </w:tcPr>
          <w:p>
            <w:pPr>
              <w:jc w:val="center"/>
              <w:rPr>
                <w:rFonts w:ascii="宋体" w:hAnsi="宋体"/>
              </w:rPr>
            </w:pPr>
          </w:p>
        </w:tc>
        <w:tc>
          <w:tcPr>
            <w:tcW w:w="1144" w:type="dxa"/>
            <w:vMerge w:val="continue"/>
            <w:vAlign w:val="center"/>
          </w:tcPr>
          <w:p>
            <w:pPr>
              <w:jc w:val="center"/>
              <w:rPr>
                <w:rFonts w:ascii="宋体" w:hAnsi="宋体"/>
              </w:rPr>
            </w:pPr>
          </w:p>
        </w:tc>
        <w:tc>
          <w:tcPr>
            <w:tcW w:w="1530" w:type="dxa"/>
            <w:gridSpan w:val="2"/>
            <w:vAlign w:val="center"/>
          </w:tcPr>
          <w:p>
            <w:pPr>
              <w:jc w:val="center"/>
              <w:rPr>
                <w:rFonts w:ascii="宋体" w:hAnsi="宋体"/>
              </w:rPr>
            </w:pPr>
            <w:r>
              <w:rPr>
                <w:rFonts w:hint="eastAsia" w:ascii="宋体" w:hAnsi="宋体"/>
              </w:rPr>
              <w:t>中级职称人员</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Align w:val="center"/>
          </w:tcPr>
          <w:p>
            <w:pPr>
              <w:jc w:val="center"/>
              <w:rPr>
                <w:rFonts w:ascii="宋体" w:hAnsi="宋体"/>
              </w:rPr>
            </w:pPr>
            <w:r>
              <w:rPr>
                <w:rFonts w:hint="eastAsia" w:ascii="宋体" w:hAnsi="宋体"/>
              </w:rPr>
              <w:t>基本账户开户银行</w:t>
            </w:r>
          </w:p>
        </w:tc>
        <w:tc>
          <w:tcPr>
            <w:tcW w:w="2001" w:type="dxa"/>
            <w:gridSpan w:val="2"/>
            <w:vAlign w:val="center"/>
          </w:tcPr>
          <w:p>
            <w:pPr>
              <w:jc w:val="center"/>
              <w:rPr>
                <w:rFonts w:ascii="宋体" w:hAnsi="宋体"/>
              </w:rPr>
            </w:pPr>
          </w:p>
        </w:tc>
        <w:tc>
          <w:tcPr>
            <w:tcW w:w="1144" w:type="dxa"/>
            <w:vMerge w:val="continue"/>
            <w:vAlign w:val="center"/>
          </w:tcPr>
          <w:p>
            <w:pPr>
              <w:jc w:val="center"/>
              <w:rPr>
                <w:rFonts w:ascii="宋体" w:hAnsi="宋体"/>
              </w:rPr>
            </w:pPr>
          </w:p>
        </w:tc>
        <w:tc>
          <w:tcPr>
            <w:tcW w:w="1530" w:type="dxa"/>
            <w:gridSpan w:val="2"/>
            <w:vAlign w:val="center"/>
          </w:tcPr>
          <w:p>
            <w:pPr>
              <w:jc w:val="center"/>
              <w:rPr>
                <w:rFonts w:ascii="宋体" w:hAnsi="宋体"/>
              </w:rPr>
            </w:pPr>
            <w:r>
              <w:rPr>
                <w:rFonts w:hint="eastAsia" w:ascii="宋体" w:hAnsi="宋体"/>
              </w:rPr>
              <w:t>初级职称人员</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70" w:type="dxa"/>
            <w:vAlign w:val="center"/>
          </w:tcPr>
          <w:p>
            <w:pPr>
              <w:jc w:val="center"/>
              <w:rPr>
                <w:rFonts w:ascii="宋体" w:hAnsi="宋体"/>
              </w:rPr>
            </w:pPr>
            <w:r>
              <w:rPr>
                <w:rFonts w:hint="eastAsia" w:ascii="宋体" w:hAnsi="宋体"/>
              </w:rPr>
              <w:t>基本账户账号</w:t>
            </w:r>
          </w:p>
        </w:tc>
        <w:tc>
          <w:tcPr>
            <w:tcW w:w="2001" w:type="dxa"/>
            <w:gridSpan w:val="2"/>
            <w:vAlign w:val="center"/>
          </w:tcPr>
          <w:p>
            <w:pPr>
              <w:jc w:val="center"/>
              <w:rPr>
                <w:rFonts w:ascii="宋体" w:hAnsi="宋体"/>
              </w:rPr>
            </w:pPr>
          </w:p>
        </w:tc>
        <w:tc>
          <w:tcPr>
            <w:tcW w:w="1144" w:type="dxa"/>
            <w:vMerge w:val="continue"/>
            <w:vAlign w:val="center"/>
          </w:tcPr>
          <w:p>
            <w:pPr>
              <w:jc w:val="center"/>
              <w:rPr>
                <w:rFonts w:ascii="宋体" w:hAnsi="宋体"/>
              </w:rPr>
            </w:pPr>
          </w:p>
        </w:tc>
        <w:tc>
          <w:tcPr>
            <w:tcW w:w="1530" w:type="dxa"/>
            <w:gridSpan w:val="2"/>
            <w:vAlign w:val="center"/>
          </w:tcPr>
          <w:p>
            <w:pPr>
              <w:jc w:val="center"/>
              <w:rPr>
                <w:rFonts w:ascii="宋体" w:hAnsi="宋体"/>
              </w:rPr>
            </w:pPr>
            <w:r>
              <w:rPr>
                <w:rFonts w:hint="eastAsia" w:ascii="宋体" w:hAnsi="宋体"/>
              </w:rPr>
              <w:t>技工</w:t>
            </w:r>
          </w:p>
        </w:tc>
        <w:tc>
          <w:tcPr>
            <w:tcW w:w="2283"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9" w:hRule="atLeast"/>
          <w:jc w:val="center"/>
        </w:trPr>
        <w:tc>
          <w:tcPr>
            <w:tcW w:w="1970" w:type="dxa"/>
            <w:vAlign w:val="center"/>
          </w:tcPr>
          <w:p>
            <w:pPr>
              <w:jc w:val="center"/>
              <w:rPr>
                <w:rFonts w:ascii="宋体" w:hAnsi="宋体"/>
              </w:rPr>
            </w:pPr>
            <w:r>
              <w:rPr>
                <w:rFonts w:hint="eastAsia" w:ascii="宋体" w:hAnsi="宋体"/>
              </w:rPr>
              <w:t>经营范围</w:t>
            </w:r>
          </w:p>
        </w:tc>
        <w:tc>
          <w:tcPr>
            <w:tcW w:w="6958"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8" w:hRule="atLeast"/>
          <w:jc w:val="center"/>
        </w:trPr>
        <w:tc>
          <w:tcPr>
            <w:tcW w:w="1970" w:type="dxa"/>
            <w:vAlign w:val="center"/>
          </w:tcPr>
          <w:p>
            <w:pPr>
              <w:jc w:val="center"/>
              <w:rPr>
                <w:rFonts w:ascii="宋体" w:hAnsi="宋体"/>
              </w:rPr>
            </w:pPr>
            <w:r>
              <w:rPr>
                <w:rFonts w:hint="eastAsia" w:ascii="宋体" w:hAnsi="宋体"/>
              </w:rPr>
              <w:t>资产构成情况及投资控股的关联企业情况</w:t>
            </w:r>
          </w:p>
        </w:tc>
        <w:tc>
          <w:tcPr>
            <w:tcW w:w="6958"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atLeast"/>
          <w:jc w:val="center"/>
        </w:trPr>
        <w:tc>
          <w:tcPr>
            <w:tcW w:w="1970" w:type="dxa"/>
            <w:vAlign w:val="center"/>
          </w:tcPr>
          <w:p>
            <w:pPr>
              <w:jc w:val="center"/>
              <w:rPr>
                <w:rFonts w:ascii="宋体" w:hAnsi="宋体"/>
              </w:rPr>
            </w:pPr>
            <w:r>
              <w:rPr>
                <w:rFonts w:hint="eastAsia" w:ascii="宋体" w:hAnsi="宋体"/>
              </w:rPr>
              <w:t>备  注</w:t>
            </w:r>
          </w:p>
        </w:tc>
        <w:tc>
          <w:tcPr>
            <w:tcW w:w="6958" w:type="dxa"/>
            <w:gridSpan w:val="8"/>
            <w:vAlign w:val="center"/>
          </w:tcPr>
          <w:p>
            <w:pPr>
              <w:jc w:val="center"/>
              <w:rPr>
                <w:rFonts w:ascii="宋体" w:hAnsi="宋体"/>
              </w:rPr>
            </w:pPr>
          </w:p>
        </w:tc>
      </w:tr>
    </w:tbl>
    <w:p>
      <w:pPr>
        <w:spacing w:line="360" w:lineRule="auto"/>
        <w:rPr>
          <w:rFonts w:hAnsi="宋体"/>
          <w:bCs/>
        </w:rPr>
      </w:pPr>
    </w:p>
    <w:p>
      <w:pPr>
        <w:spacing w:line="360" w:lineRule="auto"/>
        <w:ind w:firstLine="420" w:firstLineChars="200"/>
        <w:rPr>
          <w:rFonts w:hAnsi="宋体"/>
          <w:bCs/>
        </w:rPr>
      </w:pPr>
      <w:r>
        <w:rPr>
          <w:rFonts w:hint="eastAsia" w:hAnsi="宋体"/>
          <w:bCs/>
        </w:rPr>
        <w:t>注：本表后必须附企业有效营业执照副本、基本帐户开户许可证等资料影印件（彩色或黑白）并加盖</w:t>
      </w:r>
      <w:r>
        <w:rPr>
          <w:rFonts w:hint="eastAsia" w:hAnsi="宋体"/>
        </w:rPr>
        <w:t>比选申请</w:t>
      </w:r>
      <w:r>
        <w:rPr>
          <w:rFonts w:hint="eastAsia" w:hAnsi="宋体"/>
          <w:bCs/>
        </w:rPr>
        <w:t>人单位章。</w:t>
      </w:r>
    </w:p>
    <w:p>
      <w:pPr>
        <w:spacing w:line="360" w:lineRule="auto"/>
        <w:rPr>
          <w:b/>
          <w:sz w:val="28"/>
          <w:szCs w:val="28"/>
        </w:rPr>
      </w:pPr>
    </w:p>
    <w:p>
      <w:pPr>
        <w:spacing w:line="360" w:lineRule="auto"/>
        <w:rPr>
          <w:b/>
          <w:sz w:val="28"/>
          <w:szCs w:val="28"/>
        </w:rPr>
      </w:pPr>
    </w:p>
    <w:p>
      <w:pPr>
        <w:spacing w:line="360" w:lineRule="auto"/>
        <w:rPr>
          <w:b/>
          <w:sz w:val="28"/>
          <w:szCs w:val="28"/>
        </w:rPr>
      </w:pPr>
    </w:p>
    <w:p>
      <w:pPr>
        <w:pStyle w:val="14"/>
        <w:spacing w:line="360" w:lineRule="auto"/>
        <w:ind w:firstLine="562"/>
        <w:jc w:val="center"/>
        <w:outlineLvl w:val="1"/>
        <w:rPr>
          <w:rFonts w:hAnsi="宋体"/>
          <w:b/>
          <w:sz w:val="28"/>
          <w:szCs w:val="28"/>
        </w:rPr>
      </w:pPr>
    </w:p>
    <w:p>
      <w:pPr>
        <w:pStyle w:val="14"/>
        <w:spacing w:line="360" w:lineRule="auto"/>
        <w:ind w:firstLine="562"/>
        <w:jc w:val="center"/>
        <w:outlineLvl w:val="1"/>
        <w:rPr>
          <w:rFonts w:hAnsi="宋体"/>
          <w:b/>
          <w:sz w:val="24"/>
          <w:szCs w:val="24"/>
        </w:rPr>
      </w:pPr>
      <w:r>
        <w:rPr>
          <w:rFonts w:hAnsi="宋体"/>
          <w:b/>
          <w:sz w:val="28"/>
          <w:szCs w:val="28"/>
        </w:rPr>
        <w:t>（</w:t>
      </w:r>
      <w:r>
        <w:rPr>
          <w:rFonts w:hint="eastAsia" w:hAnsi="宋体"/>
          <w:b/>
          <w:sz w:val="28"/>
          <w:szCs w:val="28"/>
        </w:rPr>
        <w:t>六</w:t>
      </w:r>
      <w:r>
        <w:rPr>
          <w:rFonts w:hAnsi="宋体"/>
          <w:b/>
          <w:sz w:val="28"/>
          <w:szCs w:val="28"/>
        </w:rPr>
        <w:t>）</w:t>
      </w:r>
      <w:bookmarkStart w:id="42" w:name="_Toc473898909"/>
      <w:r>
        <w:rPr>
          <w:rFonts w:hAnsi="宋体"/>
          <w:b/>
          <w:sz w:val="28"/>
          <w:szCs w:val="28"/>
        </w:rPr>
        <w:t>拟在本项目任职主要人员情况表</w:t>
      </w:r>
    </w:p>
    <w:tbl>
      <w:tblPr>
        <w:tblStyle w:val="28"/>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20"/>
        <w:gridCol w:w="2700"/>
        <w:gridCol w:w="1080"/>
        <w:gridCol w:w="10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7" w:type="dxa"/>
            <w:vAlign w:val="center"/>
          </w:tcPr>
          <w:p>
            <w:pPr>
              <w:jc w:val="center"/>
              <w:rPr>
                <w:rFonts w:ascii="宋体" w:hAnsi="宋体"/>
                <w:szCs w:val="21"/>
              </w:rPr>
            </w:pPr>
            <w:r>
              <w:rPr>
                <w:rFonts w:hint="eastAsia" w:ascii="宋体" w:hAnsi="宋体"/>
                <w:szCs w:val="21"/>
              </w:rPr>
              <w:t>姓名</w:t>
            </w:r>
          </w:p>
        </w:tc>
        <w:tc>
          <w:tcPr>
            <w:tcW w:w="720" w:type="dxa"/>
            <w:vAlign w:val="center"/>
          </w:tcPr>
          <w:p>
            <w:pPr>
              <w:jc w:val="center"/>
              <w:rPr>
                <w:rFonts w:ascii="宋体" w:hAnsi="宋体"/>
                <w:szCs w:val="21"/>
              </w:rPr>
            </w:pPr>
            <w:r>
              <w:rPr>
                <w:rFonts w:hint="eastAsia" w:ascii="宋体" w:hAnsi="宋体"/>
                <w:szCs w:val="21"/>
              </w:rPr>
              <w:t>年龄</w:t>
            </w:r>
          </w:p>
        </w:tc>
        <w:tc>
          <w:tcPr>
            <w:tcW w:w="2700" w:type="dxa"/>
            <w:vAlign w:val="center"/>
          </w:tcPr>
          <w:p>
            <w:pPr>
              <w:jc w:val="center"/>
              <w:rPr>
                <w:rFonts w:ascii="宋体" w:hAnsi="宋体"/>
                <w:szCs w:val="21"/>
              </w:rPr>
            </w:pPr>
            <w:r>
              <w:rPr>
                <w:rFonts w:hint="eastAsia" w:ascii="宋体" w:hAnsi="宋体"/>
                <w:szCs w:val="21"/>
              </w:rPr>
              <w:t>拟在本项目中担任的职务</w:t>
            </w:r>
          </w:p>
        </w:tc>
        <w:tc>
          <w:tcPr>
            <w:tcW w:w="1080" w:type="dxa"/>
            <w:vAlign w:val="center"/>
          </w:tcPr>
          <w:p>
            <w:pPr>
              <w:jc w:val="center"/>
              <w:rPr>
                <w:rFonts w:ascii="宋体" w:hAnsi="宋体"/>
                <w:szCs w:val="21"/>
              </w:rPr>
            </w:pPr>
            <w:r>
              <w:rPr>
                <w:rFonts w:hint="eastAsia" w:ascii="宋体" w:hAnsi="宋体"/>
                <w:szCs w:val="21"/>
              </w:rPr>
              <w:t>技术职称</w:t>
            </w:r>
          </w:p>
        </w:tc>
        <w:tc>
          <w:tcPr>
            <w:tcW w:w="1080" w:type="dxa"/>
            <w:vAlign w:val="center"/>
          </w:tcPr>
          <w:p>
            <w:pPr>
              <w:jc w:val="center"/>
              <w:rPr>
                <w:rFonts w:ascii="宋体" w:hAnsi="宋体"/>
                <w:szCs w:val="21"/>
              </w:rPr>
            </w:pPr>
            <w:r>
              <w:rPr>
                <w:rFonts w:hint="eastAsia" w:ascii="宋体" w:hAnsi="宋体"/>
                <w:szCs w:val="21"/>
              </w:rPr>
              <w:t>工作年限</w:t>
            </w:r>
          </w:p>
        </w:tc>
        <w:tc>
          <w:tcPr>
            <w:tcW w:w="1980" w:type="dxa"/>
            <w:vAlign w:val="center"/>
          </w:tcPr>
          <w:p>
            <w:pPr>
              <w:jc w:val="center"/>
              <w:rPr>
                <w:rFonts w:ascii="宋体" w:hAnsi="宋体"/>
                <w:szCs w:val="21"/>
              </w:rPr>
            </w:pPr>
            <w:r>
              <w:rPr>
                <w:rFonts w:hint="eastAsia" w:ascii="宋体" w:hAnsi="宋体"/>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7"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270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9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7"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270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9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7"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270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9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7"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270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9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77"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270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080" w:type="dxa"/>
            <w:vAlign w:val="center"/>
          </w:tcPr>
          <w:p>
            <w:pPr>
              <w:jc w:val="center"/>
              <w:rPr>
                <w:rFonts w:ascii="宋体" w:hAnsi="宋体"/>
                <w:szCs w:val="21"/>
              </w:rPr>
            </w:pPr>
          </w:p>
        </w:tc>
        <w:tc>
          <w:tcPr>
            <w:tcW w:w="1980" w:type="dxa"/>
            <w:vAlign w:val="center"/>
          </w:tcPr>
          <w:p>
            <w:pPr>
              <w:jc w:val="center"/>
              <w:rPr>
                <w:rFonts w:ascii="宋体" w:hAnsi="宋体"/>
                <w:szCs w:val="21"/>
              </w:rPr>
            </w:pPr>
          </w:p>
        </w:tc>
      </w:tr>
    </w:tbl>
    <w:p>
      <w:pPr>
        <w:widowControl/>
        <w:spacing w:line="360" w:lineRule="auto"/>
        <w:rPr>
          <w:rFonts w:hAnsi="宋体"/>
          <w:kern w:val="0"/>
        </w:rPr>
      </w:pPr>
    </w:p>
    <w:p>
      <w:pPr>
        <w:tabs>
          <w:tab w:val="left" w:pos="360"/>
        </w:tabs>
        <w:ind w:left="360"/>
        <w:jc w:val="left"/>
        <w:rPr>
          <w:rFonts w:hAnsi="宋体"/>
          <w:bCs/>
        </w:rPr>
      </w:pPr>
      <w:r>
        <w:rPr>
          <w:rFonts w:hint="eastAsia" w:hAnsi="宋体"/>
          <w:bCs/>
        </w:rPr>
        <w:t>注：</w:t>
      </w:r>
      <w:r>
        <w:rPr>
          <w:rFonts w:hint="eastAsia" w:ascii="宋体" w:hAnsi="宋体"/>
          <w:szCs w:val="21"/>
        </w:rPr>
        <w:t>本表后应附投标人本项目任职主要人员的身份证</w:t>
      </w:r>
      <w:r>
        <w:rPr>
          <w:rFonts w:hint="eastAsia" w:hAnsi="宋体"/>
          <w:bCs/>
        </w:rPr>
        <w:t>影印件（彩色或黑白）：</w:t>
      </w:r>
    </w:p>
    <w:p>
      <w:pPr>
        <w:spacing w:line="360" w:lineRule="auto"/>
        <w:ind w:firstLine="420" w:firstLineChars="200"/>
        <w:jc w:val="left"/>
        <w:rPr>
          <w:rFonts w:hAnsi="宋体"/>
          <w:bCs/>
        </w:rPr>
      </w:pPr>
      <w:r>
        <w:rPr>
          <w:rFonts w:hint="eastAsia" w:hAnsi="宋体"/>
          <w:bCs/>
        </w:rPr>
        <w:t>。</w:t>
      </w:r>
      <w:r>
        <w:rPr>
          <w:rFonts w:hAnsi="宋体"/>
          <w:bCs/>
        </w:rPr>
        <w:t xml:space="preserve"> </w:t>
      </w:r>
    </w:p>
    <w:p>
      <w:pPr>
        <w:spacing w:line="360" w:lineRule="auto"/>
        <w:ind w:firstLine="420" w:firstLineChars="200"/>
        <w:rPr>
          <w:rFonts w:hAnsi="宋体"/>
          <w:bCs/>
        </w:rPr>
      </w:pPr>
    </w:p>
    <w:p>
      <w:pPr>
        <w:spacing w:line="360" w:lineRule="auto"/>
        <w:ind w:firstLine="420" w:firstLineChars="200"/>
        <w:rPr>
          <w:rFonts w:hAnsi="宋体"/>
          <w:bCs/>
        </w:rPr>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p>
    <w:p>
      <w:pPr>
        <w:tabs>
          <w:tab w:val="left" w:pos="360"/>
        </w:tabs>
        <w:rPr>
          <w:rFonts w:ascii="宋体" w:hAnsi="宋体"/>
          <w:b/>
          <w:sz w:val="28"/>
          <w:szCs w:val="28"/>
        </w:rPr>
      </w:pPr>
    </w:p>
    <w:p>
      <w:pPr>
        <w:tabs>
          <w:tab w:val="left" w:pos="360"/>
        </w:tabs>
        <w:ind w:firstLine="2389" w:firstLineChars="850"/>
        <w:rPr>
          <w:rFonts w:ascii="宋体" w:hAnsi="宋体"/>
          <w:b/>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p>
    <w:p>
      <w:pPr>
        <w:tabs>
          <w:tab w:val="left" w:pos="360"/>
        </w:tabs>
        <w:ind w:firstLine="2389" w:firstLineChars="850"/>
        <w:rPr>
          <w:rFonts w:ascii="宋体" w:hAnsi="宋体"/>
          <w:b/>
          <w:sz w:val="28"/>
          <w:szCs w:val="28"/>
        </w:rPr>
      </w:pPr>
      <w:r>
        <w:rPr>
          <w:rFonts w:hint="eastAsia" w:ascii="宋体" w:hAnsi="宋体"/>
          <w:b/>
          <w:sz w:val="28"/>
          <w:szCs w:val="28"/>
        </w:rPr>
        <w:t>（七）近五年已完成项目情况表</w:t>
      </w:r>
    </w:p>
    <w:tbl>
      <w:tblPr>
        <w:tblStyle w:val="28"/>
        <w:tblW w:w="867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37"/>
        <w:gridCol w:w="851"/>
        <w:gridCol w:w="1703"/>
        <w:gridCol w:w="1842"/>
        <w:gridCol w:w="1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5" w:hRule="atLeast"/>
          <w:jc w:val="center"/>
        </w:trPr>
        <w:tc>
          <w:tcPr>
            <w:tcW w:w="2437" w:type="dxa"/>
            <w:vAlign w:val="center"/>
          </w:tcPr>
          <w:p>
            <w:pPr>
              <w:jc w:val="center"/>
              <w:rPr>
                <w:rFonts w:ascii="宋体" w:hAnsi="宋体" w:cs="宋体"/>
                <w:szCs w:val="21"/>
              </w:rPr>
            </w:pPr>
            <w:r>
              <w:rPr>
                <w:rFonts w:hint="eastAsia" w:ascii="宋体" w:hAnsi="宋体"/>
                <w:szCs w:val="21"/>
              </w:rPr>
              <w:t>项目或指标</w:t>
            </w:r>
          </w:p>
        </w:tc>
        <w:tc>
          <w:tcPr>
            <w:tcW w:w="851" w:type="dxa"/>
            <w:vAlign w:val="center"/>
          </w:tcPr>
          <w:p>
            <w:pPr>
              <w:jc w:val="center"/>
              <w:rPr>
                <w:rFonts w:ascii="宋体" w:hAnsi="宋体" w:cs="宋体"/>
                <w:szCs w:val="21"/>
              </w:rPr>
            </w:pPr>
            <w:r>
              <w:rPr>
                <w:rFonts w:hint="eastAsia" w:ascii="宋体" w:hAnsi="宋体"/>
                <w:szCs w:val="21"/>
              </w:rPr>
              <w:t>单位</w:t>
            </w:r>
          </w:p>
        </w:tc>
        <w:tc>
          <w:tcPr>
            <w:tcW w:w="1703" w:type="dxa"/>
            <w:vAlign w:val="center"/>
          </w:tcPr>
          <w:p>
            <w:pPr>
              <w:jc w:val="center"/>
              <w:rPr>
                <w:rFonts w:ascii="宋体" w:hAnsi="宋体" w:cs="宋体"/>
                <w:szCs w:val="21"/>
              </w:rPr>
            </w:pPr>
            <w:r>
              <w:rPr>
                <w:rFonts w:hint="eastAsia" w:ascii="宋体" w:hAnsi="宋体"/>
                <w:szCs w:val="21"/>
              </w:rPr>
              <w:t>1</w:t>
            </w:r>
          </w:p>
        </w:tc>
        <w:tc>
          <w:tcPr>
            <w:tcW w:w="1842" w:type="dxa"/>
            <w:vAlign w:val="center"/>
          </w:tcPr>
          <w:p>
            <w:pPr>
              <w:jc w:val="center"/>
              <w:rPr>
                <w:rFonts w:ascii="宋体" w:hAnsi="宋体" w:cs="宋体"/>
                <w:szCs w:val="21"/>
              </w:rPr>
            </w:pPr>
            <w:r>
              <w:rPr>
                <w:rFonts w:hint="eastAsia" w:ascii="宋体" w:hAnsi="宋体"/>
                <w:szCs w:val="21"/>
              </w:rPr>
              <w:t>2</w:t>
            </w:r>
          </w:p>
        </w:tc>
        <w:tc>
          <w:tcPr>
            <w:tcW w:w="1844" w:type="dxa"/>
            <w:vAlign w:val="center"/>
          </w:tcPr>
          <w:p>
            <w:pPr>
              <w:jc w:val="center"/>
              <w:rPr>
                <w:rFonts w:ascii="宋体" w:hAnsi="宋体" w:cs="宋体"/>
                <w:szCs w:val="21"/>
              </w:rPr>
            </w:pPr>
            <w:r>
              <w:rPr>
                <w:rFonts w:hint="eastAsia" w:ascii="宋体" w:hAnsi="宋体"/>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4" w:hRule="atLeast"/>
          <w:jc w:val="center"/>
        </w:trPr>
        <w:tc>
          <w:tcPr>
            <w:tcW w:w="2437" w:type="dxa"/>
            <w:vAlign w:val="center"/>
          </w:tcPr>
          <w:p>
            <w:pPr>
              <w:jc w:val="center"/>
              <w:rPr>
                <w:rFonts w:ascii="宋体" w:hAnsi="宋体" w:cs="宋体"/>
                <w:szCs w:val="21"/>
              </w:rPr>
            </w:pPr>
            <w:r>
              <w:rPr>
                <w:rFonts w:hint="eastAsia" w:ascii="宋体" w:hAnsi="宋体"/>
                <w:szCs w:val="21"/>
              </w:rPr>
              <w:t>工程名称</w:t>
            </w:r>
          </w:p>
        </w:tc>
        <w:tc>
          <w:tcPr>
            <w:tcW w:w="851" w:type="dxa"/>
            <w:vAlign w:val="center"/>
          </w:tcPr>
          <w:p>
            <w:pPr>
              <w:jc w:val="center"/>
              <w:rPr>
                <w:rFonts w:ascii="宋体" w:hAnsi="宋体" w:cs="宋体"/>
                <w:szCs w:val="21"/>
              </w:rPr>
            </w:pPr>
          </w:p>
        </w:tc>
        <w:tc>
          <w:tcPr>
            <w:tcW w:w="1703" w:type="dxa"/>
            <w:vAlign w:val="center"/>
          </w:tcPr>
          <w:p>
            <w:pPr>
              <w:jc w:val="center"/>
              <w:rPr>
                <w:rFonts w:ascii="宋体" w:hAnsi="宋体" w:cs="宋体"/>
                <w:szCs w:val="21"/>
              </w:rPr>
            </w:pPr>
          </w:p>
        </w:tc>
        <w:tc>
          <w:tcPr>
            <w:tcW w:w="1842" w:type="dxa"/>
            <w:vAlign w:val="center"/>
          </w:tcPr>
          <w:p>
            <w:pPr>
              <w:jc w:val="center"/>
              <w:rPr>
                <w:rFonts w:ascii="宋体" w:hAnsi="宋体" w:cs="宋体"/>
                <w:szCs w:val="21"/>
              </w:rPr>
            </w:pPr>
          </w:p>
        </w:tc>
        <w:tc>
          <w:tcPr>
            <w:tcW w:w="1844" w:type="dxa"/>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8" w:hRule="atLeast"/>
          <w:jc w:val="center"/>
        </w:trPr>
        <w:tc>
          <w:tcPr>
            <w:tcW w:w="2437" w:type="dxa"/>
            <w:vAlign w:val="center"/>
          </w:tcPr>
          <w:p>
            <w:pPr>
              <w:jc w:val="center"/>
              <w:rPr>
                <w:rFonts w:ascii="宋体" w:hAnsi="宋体"/>
                <w:szCs w:val="21"/>
              </w:rPr>
            </w:pPr>
            <w:r>
              <w:rPr>
                <w:rFonts w:hint="eastAsia" w:ascii="宋体" w:hAnsi="宋体"/>
                <w:szCs w:val="21"/>
              </w:rPr>
              <w:t>高速公路路线长度</w:t>
            </w:r>
          </w:p>
        </w:tc>
        <w:tc>
          <w:tcPr>
            <w:tcW w:w="851" w:type="dxa"/>
            <w:vAlign w:val="center"/>
          </w:tcPr>
          <w:p>
            <w:pPr>
              <w:jc w:val="center"/>
              <w:rPr>
                <w:rFonts w:ascii="宋体" w:hAnsi="宋体"/>
                <w:szCs w:val="21"/>
              </w:rPr>
            </w:pPr>
            <w:r>
              <w:rPr>
                <w:rFonts w:hint="eastAsia" w:ascii="宋体" w:hAnsi="宋体"/>
                <w:szCs w:val="21"/>
              </w:rPr>
              <w:t>km</w:t>
            </w:r>
            <w:r>
              <w:rPr>
                <w:rFonts w:hint="eastAsia" w:ascii="宋体" w:hAnsi="宋体" w:cs="宋体"/>
                <w:szCs w:val="21"/>
              </w:rPr>
              <w:t xml:space="preserve"> </w:t>
            </w:r>
          </w:p>
        </w:tc>
        <w:tc>
          <w:tcPr>
            <w:tcW w:w="1703" w:type="dxa"/>
          </w:tcPr>
          <w:p>
            <w:pPr>
              <w:jc w:val="center"/>
              <w:rPr>
                <w:rFonts w:ascii="宋体" w:hAnsi="宋体" w:cs="宋体"/>
                <w:szCs w:val="21"/>
              </w:rPr>
            </w:pPr>
          </w:p>
        </w:tc>
        <w:tc>
          <w:tcPr>
            <w:tcW w:w="1842" w:type="dxa"/>
          </w:tcPr>
          <w:p>
            <w:pPr>
              <w:jc w:val="center"/>
              <w:rPr>
                <w:rFonts w:ascii="宋体" w:hAnsi="宋体" w:cs="宋体"/>
                <w:szCs w:val="21"/>
              </w:rPr>
            </w:pPr>
          </w:p>
        </w:tc>
        <w:tc>
          <w:tcPr>
            <w:tcW w:w="1844" w:type="dxa"/>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6" w:hRule="atLeast"/>
          <w:jc w:val="center"/>
        </w:trPr>
        <w:tc>
          <w:tcPr>
            <w:tcW w:w="2437" w:type="dxa"/>
            <w:vAlign w:val="center"/>
          </w:tcPr>
          <w:p>
            <w:pPr>
              <w:jc w:val="center"/>
              <w:rPr>
                <w:rFonts w:ascii="宋体" w:hAnsi="宋体"/>
                <w:szCs w:val="21"/>
              </w:rPr>
            </w:pPr>
            <w:r>
              <w:rPr>
                <w:rFonts w:hint="eastAsia" w:ascii="宋体" w:hAnsi="宋体"/>
                <w:szCs w:val="21"/>
              </w:rPr>
              <w:t>标段号/标段长度</w:t>
            </w:r>
          </w:p>
        </w:tc>
        <w:tc>
          <w:tcPr>
            <w:tcW w:w="851" w:type="dxa"/>
            <w:vAlign w:val="center"/>
          </w:tcPr>
          <w:p>
            <w:pPr>
              <w:jc w:val="center"/>
              <w:rPr>
                <w:rFonts w:ascii="宋体" w:hAnsi="宋体"/>
                <w:szCs w:val="21"/>
              </w:rPr>
            </w:pPr>
            <w:r>
              <w:rPr>
                <w:rFonts w:hint="eastAsia" w:ascii="宋体" w:hAnsi="宋体"/>
                <w:szCs w:val="21"/>
              </w:rPr>
              <w:t>km</w:t>
            </w:r>
          </w:p>
        </w:tc>
        <w:tc>
          <w:tcPr>
            <w:tcW w:w="1703" w:type="dxa"/>
            <w:tcBorders>
              <w:right w:val="single" w:color="auto" w:sz="4" w:space="0"/>
            </w:tcBorders>
          </w:tcPr>
          <w:p>
            <w:pPr>
              <w:jc w:val="center"/>
              <w:rPr>
                <w:rFonts w:ascii="宋体" w:hAnsi="宋体" w:cs="宋体"/>
                <w:szCs w:val="21"/>
              </w:rPr>
            </w:pPr>
          </w:p>
        </w:tc>
        <w:tc>
          <w:tcPr>
            <w:tcW w:w="1842" w:type="dxa"/>
            <w:tcBorders>
              <w:left w:val="single" w:color="auto" w:sz="4" w:space="0"/>
              <w:right w:val="single" w:color="auto" w:sz="4" w:space="0"/>
            </w:tcBorders>
          </w:tcPr>
          <w:p>
            <w:pPr>
              <w:jc w:val="center"/>
              <w:rPr>
                <w:rFonts w:ascii="宋体" w:hAnsi="宋体" w:cs="宋体"/>
                <w:szCs w:val="21"/>
              </w:rPr>
            </w:pPr>
          </w:p>
        </w:tc>
        <w:tc>
          <w:tcPr>
            <w:tcW w:w="1844" w:type="dxa"/>
            <w:tcBorders>
              <w:left w:val="single" w:color="auto" w:sz="4" w:space="0"/>
            </w:tcBorders>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0" w:hRule="atLeast"/>
          <w:jc w:val="center"/>
        </w:trPr>
        <w:tc>
          <w:tcPr>
            <w:tcW w:w="2437" w:type="dxa"/>
            <w:vAlign w:val="center"/>
          </w:tcPr>
          <w:p>
            <w:pPr>
              <w:jc w:val="center"/>
              <w:rPr>
                <w:rFonts w:ascii="宋体" w:hAnsi="宋体"/>
                <w:szCs w:val="21"/>
              </w:rPr>
            </w:pPr>
            <w:r>
              <w:rPr>
                <w:rFonts w:hint="eastAsia" w:ascii="宋体" w:hAnsi="宋体"/>
                <w:szCs w:val="21"/>
              </w:rPr>
              <w:t>高速公路机电工程</w:t>
            </w:r>
          </w:p>
          <w:p>
            <w:pPr>
              <w:jc w:val="center"/>
              <w:rPr>
                <w:rFonts w:ascii="宋体" w:hAnsi="宋体"/>
                <w:szCs w:val="21"/>
              </w:rPr>
            </w:pPr>
            <w:r>
              <w:rPr>
                <w:rFonts w:hint="eastAsia" w:ascii="宋体" w:hAnsi="宋体"/>
                <w:szCs w:val="21"/>
              </w:rPr>
              <w:t>施工内容</w:t>
            </w:r>
          </w:p>
        </w:tc>
        <w:tc>
          <w:tcPr>
            <w:tcW w:w="851" w:type="dxa"/>
            <w:vAlign w:val="center"/>
          </w:tcPr>
          <w:p>
            <w:pPr>
              <w:jc w:val="center"/>
              <w:rPr>
                <w:rFonts w:ascii="宋体" w:hAnsi="宋体"/>
                <w:szCs w:val="21"/>
              </w:rPr>
            </w:pPr>
          </w:p>
        </w:tc>
        <w:tc>
          <w:tcPr>
            <w:tcW w:w="1703" w:type="dxa"/>
            <w:tcBorders>
              <w:right w:val="single" w:color="auto" w:sz="4" w:space="0"/>
            </w:tcBorders>
            <w:vAlign w:val="center"/>
          </w:tcPr>
          <w:p>
            <w:pPr>
              <w:jc w:val="center"/>
              <w:rPr>
                <w:rFonts w:ascii="宋体" w:hAnsi="宋体" w:cs="宋体"/>
                <w:szCs w:val="21"/>
              </w:rPr>
            </w:pPr>
          </w:p>
        </w:tc>
        <w:tc>
          <w:tcPr>
            <w:tcW w:w="1842" w:type="dxa"/>
            <w:tcBorders>
              <w:left w:val="single" w:color="auto" w:sz="4" w:space="0"/>
              <w:right w:val="single" w:color="auto" w:sz="4" w:space="0"/>
            </w:tcBorders>
            <w:vAlign w:val="center"/>
          </w:tcPr>
          <w:p>
            <w:pPr>
              <w:jc w:val="center"/>
              <w:rPr>
                <w:rFonts w:ascii="宋体" w:hAnsi="宋体" w:cs="宋体"/>
                <w:szCs w:val="21"/>
              </w:rPr>
            </w:pPr>
          </w:p>
        </w:tc>
        <w:tc>
          <w:tcPr>
            <w:tcW w:w="1844" w:type="dxa"/>
            <w:tcBorders>
              <w:left w:val="single" w:color="auto" w:sz="4" w:space="0"/>
            </w:tcBorders>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2" w:hRule="atLeast"/>
          <w:jc w:val="center"/>
        </w:trPr>
        <w:tc>
          <w:tcPr>
            <w:tcW w:w="2437" w:type="dxa"/>
            <w:vAlign w:val="center"/>
          </w:tcPr>
          <w:p>
            <w:pPr>
              <w:jc w:val="center"/>
              <w:rPr>
                <w:rFonts w:ascii="宋体" w:hAnsi="宋体" w:cs="宋体"/>
                <w:szCs w:val="21"/>
              </w:rPr>
            </w:pPr>
            <w:r>
              <w:rPr>
                <w:rFonts w:hint="eastAsia" w:ascii="宋体" w:hAnsi="宋体"/>
                <w:szCs w:val="21"/>
              </w:rPr>
              <w:t>合同金额</w:t>
            </w:r>
          </w:p>
        </w:tc>
        <w:tc>
          <w:tcPr>
            <w:tcW w:w="851" w:type="dxa"/>
            <w:vAlign w:val="center"/>
          </w:tcPr>
          <w:p>
            <w:pPr>
              <w:jc w:val="center"/>
              <w:rPr>
                <w:rFonts w:ascii="宋体" w:hAnsi="宋体" w:cs="宋体"/>
                <w:szCs w:val="21"/>
              </w:rPr>
            </w:pPr>
            <w:r>
              <w:rPr>
                <w:rFonts w:hint="eastAsia" w:ascii="宋体" w:hAnsi="宋体"/>
                <w:szCs w:val="21"/>
              </w:rPr>
              <w:t>万元</w:t>
            </w:r>
          </w:p>
        </w:tc>
        <w:tc>
          <w:tcPr>
            <w:tcW w:w="1703" w:type="dxa"/>
            <w:tcBorders>
              <w:right w:val="single" w:color="auto" w:sz="4" w:space="0"/>
            </w:tcBorders>
          </w:tcPr>
          <w:p>
            <w:pPr>
              <w:jc w:val="center"/>
              <w:rPr>
                <w:rFonts w:ascii="宋体" w:hAnsi="宋体" w:cs="宋体"/>
                <w:szCs w:val="21"/>
              </w:rPr>
            </w:pPr>
          </w:p>
        </w:tc>
        <w:tc>
          <w:tcPr>
            <w:tcW w:w="1842" w:type="dxa"/>
            <w:tcBorders>
              <w:left w:val="single" w:color="auto" w:sz="4" w:space="0"/>
              <w:right w:val="single" w:color="auto" w:sz="4" w:space="0"/>
            </w:tcBorders>
          </w:tcPr>
          <w:p>
            <w:pPr>
              <w:jc w:val="center"/>
              <w:rPr>
                <w:rFonts w:ascii="宋体" w:hAnsi="宋体" w:cs="宋体"/>
                <w:szCs w:val="21"/>
              </w:rPr>
            </w:pPr>
          </w:p>
        </w:tc>
        <w:tc>
          <w:tcPr>
            <w:tcW w:w="1844" w:type="dxa"/>
            <w:tcBorders>
              <w:left w:val="single" w:color="auto" w:sz="4" w:space="0"/>
            </w:tcBorders>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9" w:hRule="atLeast"/>
          <w:jc w:val="center"/>
        </w:trPr>
        <w:tc>
          <w:tcPr>
            <w:tcW w:w="2437" w:type="dxa"/>
            <w:vAlign w:val="center"/>
          </w:tcPr>
          <w:p>
            <w:pPr>
              <w:jc w:val="center"/>
              <w:rPr>
                <w:rFonts w:ascii="宋体" w:hAnsi="宋体" w:cs="宋体"/>
                <w:szCs w:val="21"/>
              </w:rPr>
            </w:pPr>
            <w:r>
              <w:rPr>
                <w:rFonts w:hint="eastAsia" w:ascii="宋体" w:hAnsi="宋体" w:cs="宋体"/>
                <w:szCs w:val="21"/>
              </w:rPr>
              <w:t>开工日期</w:t>
            </w:r>
          </w:p>
        </w:tc>
        <w:tc>
          <w:tcPr>
            <w:tcW w:w="851" w:type="dxa"/>
            <w:vAlign w:val="center"/>
          </w:tcPr>
          <w:p>
            <w:pPr>
              <w:rPr>
                <w:rFonts w:ascii="宋体" w:hAnsi="宋体"/>
                <w:szCs w:val="21"/>
              </w:rPr>
            </w:pPr>
          </w:p>
        </w:tc>
        <w:tc>
          <w:tcPr>
            <w:tcW w:w="1703" w:type="dxa"/>
          </w:tcPr>
          <w:p>
            <w:pPr>
              <w:rPr>
                <w:rFonts w:ascii="宋体" w:hAnsi="宋体"/>
                <w:szCs w:val="21"/>
              </w:rPr>
            </w:pPr>
          </w:p>
        </w:tc>
        <w:tc>
          <w:tcPr>
            <w:tcW w:w="1842" w:type="dxa"/>
          </w:tcPr>
          <w:p>
            <w:pPr>
              <w:rPr>
                <w:rFonts w:ascii="宋体" w:hAnsi="宋体"/>
                <w:szCs w:val="21"/>
              </w:rPr>
            </w:pPr>
          </w:p>
        </w:tc>
        <w:tc>
          <w:tcPr>
            <w:tcW w:w="1844" w:type="dxa"/>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2437" w:type="dxa"/>
            <w:vAlign w:val="center"/>
          </w:tcPr>
          <w:p>
            <w:pPr>
              <w:jc w:val="center"/>
              <w:rPr>
                <w:rFonts w:ascii="宋体" w:hAnsi="宋体" w:cs="宋体"/>
                <w:szCs w:val="21"/>
              </w:rPr>
            </w:pPr>
            <w:r>
              <w:rPr>
                <w:rFonts w:hint="eastAsia" w:ascii="宋体" w:hAnsi="宋体" w:cs="宋体"/>
                <w:szCs w:val="21"/>
              </w:rPr>
              <w:t>交工日期</w:t>
            </w:r>
          </w:p>
        </w:tc>
        <w:tc>
          <w:tcPr>
            <w:tcW w:w="851" w:type="dxa"/>
            <w:vAlign w:val="center"/>
          </w:tcPr>
          <w:p>
            <w:pPr>
              <w:rPr>
                <w:rFonts w:ascii="宋体" w:hAnsi="宋体" w:cs="宋体"/>
                <w:szCs w:val="21"/>
              </w:rPr>
            </w:pPr>
            <w:r>
              <w:rPr>
                <w:rFonts w:hint="eastAsia" w:ascii="宋体" w:hAnsi="宋体"/>
                <w:szCs w:val="21"/>
              </w:rPr>
              <w:t>　</w:t>
            </w:r>
          </w:p>
        </w:tc>
        <w:tc>
          <w:tcPr>
            <w:tcW w:w="1703" w:type="dxa"/>
          </w:tcPr>
          <w:p>
            <w:pPr>
              <w:rPr>
                <w:rFonts w:ascii="宋体" w:hAnsi="宋体" w:cs="宋体"/>
                <w:szCs w:val="21"/>
              </w:rPr>
            </w:pPr>
            <w:r>
              <w:rPr>
                <w:rFonts w:hint="eastAsia" w:ascii="宋体" w:hAnsi="宋体"/>
                <w:szCs w:val="21"/>
              </w:rPr>
              <w:t>　</w:t>
            </w:r>
          </w:p>
        </w:tc>
        <w:tc>
          <w:tcPr>
            <w:tcW w:w="1842" w:type="dxa"/>
          </w:tcPr>
          <w:p>
            <w:pPr>
              <w:rPr>
                <w:rFonts w:ascii="宋体" w:hAnsi="宋体" w:cs="宋体"/>
                <w:szCs w:val="21"/>
              </w:rPr>
            </w:pPr>
            <w:r>
              <w:rPr>
                <w:rFonts w:hint="eastAsia" w:ascii="宋体" w:hAnsi="宋体"/>
                <w:szCs w:val="21"/>
              </w:rPr>
              <w:t>　</w:t>
            </w:r>
          </w:p>
        </w:tc>
        <w:tc>
          <w:tcPr>
            <w:tcW w:w="1844" w:type="dxa"/>
          </w:tcPr>
          <w:p>
            <w:pPr>
              <w:rPr>
                <w:rFonts w:ascii="宋体" w:hAnsi="宋体" w:cs="宋体"/>
                <w:szCs w:val="21"/>
              </w:rPr>
            </w:pPr>
            <w:r>
              <w:rPr>
                <w:rFonts w:hint="eastAsia" w:ascii="宋体" w:hAnsi="宋体"/>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1" w:hRule="atLeast"/>
          <w:jc w:val="center"/>
        </w:trPr>
        <w:tc>
          <w:tcPr>
            <w:tcW w:w="2437" w:type="dxa"/>
            <w:vAlign w:val="center"/>
          </w:tcPr>
          <w:p>
            <w:pPr>
              <w:jc w:val="center"/>
              <w:rPr>
                <w:rFonts w:ascii="宋体" w:hAnsi="宋体"/>
                <w:szCs w:val="21"/>
              </w:rPr>
            </w:pPr>
            <w:r>
              <w:rPr>
                <w:rFonts w:hint="eastAsia" w:ascii="宋体" w:hAnsi="宋体"/>
                <w:szCs w:val="21"/>
              </w:rPr>
              <w:t>质量等级</w:t>
            </w:r>
          </w:p>
        </w:tc>
        <w:tc>
          <w:tcPr>
            <w:tcW w:w="851" w:type="dxa"/>
            <w:vAlign w:val="center"/>
          </w:tcPr>
          <w:p>
            <w:pPr>
              <w:rPr>
                <w:rFonts w:ascii="宋体" w:hAnsi="宋体"/>
                <w:szCs w:val="21"/>
              </w:rPr>
            </w:pPr>
          </w:p>
        </w:tc>
        <w:tc>
          <w:tcPr>
            <w:tcW w:w="1703" w:type="dxa"/>
          </w:tcPr>
          <w:p>
            <w:pPr>
              <w:rPr>
                <w:rFonts w:ascii="宋体" w:hAnsi="宋体"/>
                <w:szCs w:val="21"/>
              </w:rPr>
            </w:pPr>
          </w:p>
        </w:tc>
        <w:tc>
          <w:tcPr>
            <w:tcW w:w="1842" w:type="dxa"/>
          </w:tcPr>
          <w:p>
            <w:pPr>
              <w:rPr>
                <w:rFonts w:ascii="宋体" w:hAnsi="宋体"/>
                <w:szCs w:val="21"/>
              </w:rPr>
            </w:pPr>
          </w:p>
        </w:tc>
        <w:tc>
          <w:tcPr>
            <w:tcW w:w="1844" w:type="dxa"/>
          </w:tcPr>
          <w:p>
            <w:pP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41" w:hRule="atLeast"/>
          <w:jc w:val="center"/>
        </w:trPr>
        <w:tc>
          <w:tcPr>
            <w:tcW w:w="2437" w:type="dxa"/>
            <w:vAlign w:val="center"/>
          </w:tcPr>
          <w:p>
            <w:pPr>
              <w:jc w:val="center"/>
              <w:rPr>
                <w:rFonts w:ascii="宋体" w:hAnsi="宋体"/>
                <w:szCs w:val="21"/>
              </w:rPr>
            </w:pPr>
            <w:r>
              <w:rPr>
                <w:rFonts w:hint="eastAsia" w:ascii="宋体" w:hAnsi="宋体"/>
                <w:szCs w:val="21"/>
              </w:rPr>
              <w:t>发包人单位全称</w:t>
            </w:r>
          </w:p>
          <w:p>
            <w:pPr>
              <w:jc w:val="center"/>
              <w:rPr>
                <w:rFonts w:ascii="宋体" w:hAnsi="宋体"/>
                <w:szCs w:val="21"/>
              </w:rPr>
            </w:pPr>
            <w:r>
              <w:rPr>
                <w:rFonts w:hint="eastAsia" w:ascii="宋体" w:hAnsi="宋体"/>
                <w:szCs w:val="21"/>
              </w:rPr>
              <w:t>及联系电话</w:t>
            </w:r>
          </w:p>
        </w:tc>
        <w:tc>
          <w:tcPr>
            <w:tcW w:w="851" w:type="dxa"/>
            <w:vAlign w:val="center"/>
          </w:tcPr>
          <w:p>
            <w:pPr>
              <w:rPr>
                <w:rFonts w:ascii="宋体" w:hAnsi="宋体"/>
                <w:szCs w:val="21"/>
              </w:rPr>
            </w:pPr>
          </w:p>
        </w:tc>
        <w:tc>
          <w:tcPr>
            <w:tcW w:w="1703" w:type="dxa"/>
          </w:tcPr>
          <w:p>
            <w:pPr>
              <w:rPr>
                <w:rFonts w:ascii="宋体" w:hAnsi="宋体"/>
                <w:szCs w:val="21"/>
              </w:rPr>
            </w:pPr>
          </w:p>
        </w:tc>
        <w:tc>
          <w:tcPr>
            <w:tcW w:w="1842" w:type="dxa"/>
          </w:tcPr>
          <w:p>
            <w:pPr>
              <w:rPr>
                <w:rFonts w:ascii="宋体" w:hAnsi="宋体"/>
                <w:szCs w:val="21"/>
              </w:rPr>
            </w:pPr>
          </w:p>
        </w:tc>
        <w:tc>
          <w:tcPr>
            <w:tcW w:w="1844" w:type="dxa"/>
          </w:tcPr>
          <w:p>
            <w:pPr>
              <w:rPr>
                <w:rFonts w:ascii="宋体" w:hAnsi="宋体"/>
                <w:szCs w:val="21"/>
              </w:rPr>
            </w:pPr>
          </w:p>
        </w:tc>
      </w:tr>
    </w:tbl>
    <w:p>
      <w:pPr>
        <w:pStyle w:val="16"/>
        <w:tabs>
          <w:tab w:val="left" w:pos="735"/>
        </w:tabs>
        <w:spacing w:after="0" w:line="240" w:lineRule="auto"/>
        <w:ind w:left="0" w:leftChars="0" w:firstLine="413" w:firstLineChars="196"/>
        <w:rPr>
          <w:rFonts w:ascii="宋体" w:hAnsi="宋体"/>
          <w:b/>
          <w:szCs w:val="21"/>
        </w:rPr>
      </w:pPr>
    </w:p>
    <w:p>
      <w:pPr>
        <w:spacing w:line="360" w:lineRule="auto"/>
        <w:rPr>
          <w:rFonts w:hAnsi="宋体"/>
          <w:bCs/>
        </w:rPr>
      </w:pPr>
      <w:r>
        <w:rPr>
          <w:rFonts w:hint="eastAsia" w:hAnsi="宋体"/>
          <w:bCs/>
        </w:rPr>
        <w:t>注：1．</w:t>
      </w:r>
      <w:r>
        <w:rPr>
          <w:rFonts w:hAnsi="宋体"/>
          <w:bCs/>
        </w:rPr>
        <w:t>业绩证明材料以20</w:t>
      </w:r>
      <w:r>
        <w:rPr>
          <w:rFonts w:hint="eastAsia" w:hAnsi="宋体"/>
          <w:bCs/>
        </w:rPr>
        <w:t>16</w:t>
      </w:r>
      <w:r>
        <w:rPr>
          <w:rFonts w:hAnsi="宋体"/>
          <w:bCs/>
        </w:rPr>
        <w:t>年</w:t>
      </w:r>
      <w:r>
        <w:rPr>
          <w:rFonts w:hint="eastAsia" w:hAnsi="宋体"/>
          <w:bCs/>
        </w:rPr>
        <w:t>3月后实施项目</w:t>
      </w:r>
      <w:r>
        <w:rPr>
          <w:rFonts w:hAnsi="宋体"/>
          <w:bCs/>
        </w:rPr>
        <w:t>为准。</w:t>
      </w:r>
      <w:r>
        <w:rPr>
          <w:rFonts w:hint="eastAsia" w:hAnsi="宋体"/>
          <w:bCs/>
        </w:rPr>
        <w:t>本表可续页。</w:t>
      </w:r>
    </w:p>
    <w:p>
      <w:pPr>
        <w:spacing w:line="360" w:lineRule="auto"/>
        <w:ind w:firstLine="420" w:firstLineChars="200"/>
        <w:rPr>
          <w:rFonts w:hAnsi="宋体"/>
          <w:bCs/>
        </w:rPr>
      </w:pPr>
      <w:r>
        <w:rPr>
          <w:rFonts w:hint="eastAsia" w:hAnsi="宋体"/>
          <w:bCs/>
        </w:rPr>
        <w:t>2．本表后须附合同协议书或公路工程交工验收证书等资料影印件（彩色或黑白）。</w:t>
      </w:r>
    </w:p>
    <w:p>
      <w:pPr>
        <w:spacing w:line="360" w:lineRule="auto"/>
        <w:ind w:firstLine="420" w:firstLineChars="200"/>
        <w:rPr>
          <w:rFonts w:hAnsi="宋体"/>
          <w:bCs/>
        </w:rPr>
      </w:pPr>
      <w:r>
        <w:rPr>
          <w:rFonts w:hint="eastAsia" w:hAnsi="宋体"/>
          <w:bCs/>
        </w:rPr>
        <w:t>3．（1）如近年来，比选申请人法人机构发生合法变更或重组或法人名称变更时，应提供相关部门的合法批件或其他相关证明材料来证明其所附业绩的继承性。</w:t>
      </w:r>
    </w:p>
    <w:p>
      <w:pPr>
        <w:spacing w:line="360" w:lineRule="auto"/>
        <w:ind w:firstLine="420" w:firstLineChars="200"/>
        <w:rPr>
          <w:rFonts w:hAnsi="宋体"/>
          <w:bCs/>
        </w:rPr>
      </w:pPr>
      <w:r>
        <w:rPr>
          <w:rFonts w:hint="eastAsia" w:hAnsi="宋体"/>
          <w:bCs/>
        </w:rPr>
        <w:t>（2）具有母子关系公司，业绩不能互用。如涉及企业分、合的，应提供相关部门的合法批件或其他相关证明材料。</w:t>
      </w:r>
    </w:p>
    <w:p>
      <w:pPr>
        <w:spacing w:line="360" w:lineRule="auto"/>
        <w:ind w:firstLine="420" w:firstLineChars="200"/>
        <w:rPr>
          <w:rFonts w:hAnsi="宋体"/>
          <w:bCs/>
        </w:rPr>
      </w:pPr>
      <w:r>
        <w:rPr>
          <w:rFonts w:hint="eastAsia" w:hAnsi="宋体"/>
          <w:bCs/>
        </w:rPr>
        <w:t>（3）已完项目业绩为联合体形式实施的，业绩以各方实际承担的为准。</w:t>
      </w:r>
    </w:p>
    <w:p>
      <w:pPr>
        <w:spacing w:line="360" w:lineRule="auto"/>
        <w:ind w:firstLine="420" w:firstLineChars="200"/>
        <w:rPr>
          <w:rFonts w:hAnsi="宋体"/>
          <w:bCs/>
        </w:rPr>
      </w:pPr>
      <w:r>
        <w:rPr>
          <w:rFonts w:hint="eastAsia" w:hAnsi="宋体"/>
          <w:bCs/>
        </w:rPr>
        <w:t>4．</w:t>
      </w:r>
      <w:r>
        <w:rPr>
          <w:rFonts w:hAnsi="宋体"/>
          <w:bCs/>
        </w:rPr>
        <w:t>以下情况业绩视为无效：</w:t>
      </w:r>
    </w:p>
    <w:p>
      <w:pPr>
        <w:spacing w:line="360" w:lineRule="auto"/>
        <w:ind w:firstLine="420" w:firstLineChars="200"/>
        <w:rPr>
          <w:rFonts w:hAnsi="宋体"/>
          <w:bCs/>
        </w:rPr>
      </w:pPr>
      <w:r>
        <w:rPr>
          <w:rFonts w:hint="eastAsia" w:hAnsi="宋体"/>
          <w:bCs/>
        </w:rPr>
        <w:t>（</w:t>
      </w:r>
      <w:r>
        <w:rPr>
          <w:rFonts w:hAnsi="宋体"/>
          <w:bCs/>
        </w:rPr>
        <w:t>1）未附合格证明材料或证明材料不完整的业绩；</w:t>
      </w:r>
    </w:p>
    <w:p>
      <w:pPr>
        <w:spacing w:line="360" w:lineRule="auto"/>
        <w:ind w:firstLine="420" w:firstLineChars="200"/>
        <w:rPr>
          <w:rFonts w:hAnsi="宋体"/>
          <w:bCs/>
        </w:rPr>
        <w:sectPr>
          <w:pgSz w:w="11906" w:h="16838"/>
          <w:pgMar w:top="1440" w:right="1418" w:bottom="1440" w:left="1418" w:header="851" w:footer="851" w:gutter="0"/>
          <w:cols w:space="720" w:num="1"/>
          <w:docGrid w:linePitch="312" w:charSpace="0"/>
        </w:sectPr>
      </w:pPr>
      <w:r>
        <w:rPr>
          <w:rFonts w:hint="eastAsia" w:hAnsi="宋体"/>
          <w:bCs/>
        </w:rPr>
        <w:t>（2</w:t>
      </w:r>
      <w:r>
        <w:rPr>
          <w:rFonts w:hAnsi="宋体"/>
          <w:bCs/>
        </w:rPr>
        <w:t>）不满足资格审查条件的业绩。</w:t>
      </w:r>
      <w:bookmarkEnd w:id="42"/>
    </w:p>
    <w:p>
      <w:pPr>
        <w:tabs>
          <w:tab w:val="left" w:pos="360"/>
        </w:tabs>
        <w:jc w:val="center"/>
        <w:rPr>
          <w:rFonts w:ascii="宋体" w:hAnsi="宋体"/>
          <w:b/>
          <w:sz w:val="28"/>
          <w:szCs w:val="28"/>
        </w:rPr>
      </w:pPr>
      <w:bookmarkStart w:id="43" w:name="_Toc473898910"/>
      <w:r>
        <w:rPr>
          <w:rFonts w:hint="eastAsia" w:ascii="宋体" w:hAnsi="宋体"/>
          <w:b/>
          <w:sz w:val="28"/>
          <w:szCs w:val="28"/>
        </w:rPr>
        <w:t>（八）</w:t>
      </w:r>
      <w:bookmarkEnd w:id="43"/>
      <w:r>
        <w:rPr>
          <w:rFonts w:hint="eastAsia" w:ascii="宋体" w:hAnsi="宋体"/>
          <w:b/>
          <w:sz w:val="28"/>
          <w:szCs w:val="28"/>
        </w:rPr>
        <w:t>项目建议书</w:t>
      </w:r>
    </w:p>
    <w:p>
      <w:pPr>
        <w:pStyle w:val="14"/>
        <w:spacing w:line="480" w:lineRule="exact"/>
        <w:jc w:val="center"/>
        <w:rPr>
          <w:rFonts w:hAnsi="宋体"/>
          <w:b/>
          <w:sz w:val="28"/>
          <w:szCs w:val="28"/>
        </w:rPr>
      </w:pPr>
      <w:r>
        <w:rPr>
          <w:rFonts w:hint="eastAsia" w:hAnsi="宋体"/>
          <w:b/>
          <w:sz w:val="28"/>
          <w:szCs w:val="28"/>
        </w:rPr>
        <w:t>项目建议书</w:t>
      </w:r>
    </w:p>
    <w:p>
      <w:pPr>
        <w:pStyle w:val="14"/>
        <w:spacing w:line="480" w:lineRule="exact"/>
        <w:jc w:val="center"/>
        <w:rPr>
          <w:rFonts w:hAnsi="宋体"/>
          <w:sz w:val="28"/>
          <w:szCs w:val="28"/>
        </w:rPr>
      </w:pPr>
      <w:r>
        <w:rPr>
          <w:rFonts w:hint="eastAsia" w:hAnsi="宋体"/>
          <w:sz w:val="28"/>
          <w:szCs w:val="28"/>
        </w:rPr>
        <w:t xml:space="preserve">         </w:t>
      </w:r>
    </w:p>
    <w:p>
      <w:pPr>
        <w:spacing w:line="360" w:lineRule="auto"/>
        <w:ind w:firstLine="359" w:firstLineChars="171"/>
        <w:rPr>
          <w:rFonts w:asciiTheme="minorEastAsia" w:hAnsiTheme="minorEastAsia" w:eastAsiaTheme="minorEastAsia"/>
          <w:szCs w:val="21"/>
        </w:rPr>
      </w:pPr>
      <w:r>
        <w:rPr>
          <w:rFonts w:hint="eastAsia" w:asciiTheme="minorEastAsia" w:hAnsiTheme="minorEastAsia" w:eastAsiaTheme="minorEastAsia"/>
          <w:szCs w:val="21"/>
        </w:rPr>
        <w:t>1. 比选申请人应按以下要点编制项目建议书（文字宜精炼、内容具有针对性），其施工工艺、工序、要点以及施工组织管理应参照交通运输部、四川省交通运输厅《四川省高速公路建设标准化管理指导意见》以及发包人的相关管理办法要求进行，并在下述项目建议书内容里充分体现，施工工艺及施工组织管理应精细化、标准化、规范化，具有先进性。</w:t>
      </w:r>
    </w:p>
    <w:p>
      <w:pPr>
        <w:pStyle w:val="14"/>
        <w:spacing w:line="5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(1)总体施工组织布置及规划；</w:t>
      </w:r>
    </w:p>
    <w:p>
      <w:pPr>
        <w:pStyle w:val="14"/>
        <w:spacing w:line="5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(2) 维护、抢修施工方案、方法与技术措施(针对本项目拟投入的机具、车辆、测试工具、专用抢修设备、常用耗材和品牌备件储备及对重点、关键和难点工程的施工方案、方法及其措施)以及各分系统的施工顺序（上下工序的衔接措施）；</w:t>
      </w:r>
    </w:p>
    <w:p>
      <w:pPr>
        <w:pStyle w:val="14"/>
        <w:spacing w:line="500" w:lineRule="exact"/>
        <w:ind w:firstLine="4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 计重设备故障处理恢复及时性保障措施（针对不同品牌、故障类型、汛期等提出保证设备故障及时恢复办法）、质量、安全、环水保、文明等保证措施 ；  </w:t>
      </w:r>
    </w:p>
    <w:p>
      <w:pPr>
        <w:pStyle w:val="14"/>
        <w:spacing w:line="500" w:lineRule="exact"/>
        <w:ind w:firstLine="4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(4) 保通保畅方案及措施（特别针对日常维护、入口抢修、整车清淤结合车流情况提出保畅方案及措施）；</w:t>
      </w:r>
    </w:p>
    <w:p>
      <w:pPr>
        <w:pStyle w:val="14"/>
        <w:spacing w:line="5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5</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项目风险预测与防范，事故应急预案；</w:t>
      </w:r>
    </w:p>
    <w:p>
      <w:pPr>
        <w:pStyle w:val="14"/>
        <w:spacing w:line="5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6</w:t>
      </w:r>
      <w:r>
        <w:rPr>
          <w:rFonts w:hint="eastAsia" w:asciiTheme="minorEastAsia" w:hAnsiTheme="minorEastAsia" w:eastAsiaTheme="minorEastAsia"/>
          <w:sz w:val="21"/>
          <w:szCs w:val="21"/>
        </w:rPr>
        <w:t>)其他应说明的事项。</w:t>
      </w: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pStyle w:val="2"/>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spacing w:afterLines="50"/>
        <w:jc w:val="center"/>
        <w:outlineLvl w:val="1"/>
        <w:rPr>
          <w:rFonts w:ascii="宋体" w:hAnsi="宋体"/>
          <w:b/>
          <w:szCs w:val="21"/>
        </w:rPr>
      </w:pPr>
    </w:p>
    <w:p>
      <w:pPr>
        <w:pStyle w:val="14"/>
        <w:spacing w:line="480" w:lineRule="exact"/>
        <w:ind w:firstLine="3514" w:firstLineChars="1250"/>
        <w:rPr>
          <w:rFonts w:hAnsi="宋体"/>
          <w:b/>
          <w:sz w:val="28"/>
          <w:szCs w:val="28"/>
        </w:rPr>
      </w:pPr>
      <w:r>
        <w:rPr>
          <w:rFonts w:hint="eastAsia" w:hAnsi="宋体"/>
          <w:b/>
          <w:sz w:val="28"/>
          <w:szCs w:val="28"/>
        </w:rPr>
        <w:t>（九）承诺函</w:t>
      </w:r>
    </w:p>
    <w:p>
      <w:pPr>
        <w:spacing w:afterLines="50"/>
        <w:jc w:val="center"/>
        <w:outlineLvl w:val="1"/>
        <w:rPr>
          <w:rFonts w:ascii="宋体" w:hAnsi="宋体"/>
          <w:b/>
          <w:szCs w:val="21"/>
        </w:rPr>
      </w:pPr>
    </w:p>
    <w:p>
      <w:pPr>
        <w:widowControl/>
        <w:spacing w:line="360" w:lineRule="atLeast"/>
        <w:jc w:val="center"/>
        <w:rPr>
          <w:rFonts w:ascii="宋体" w:cs="仿宋_GB2312"/>
          <w:b/>
          <w:kern w:val="0"/>
          <w:sz w:val="30"/>
          <w:szCs w:val="30"/>
        </w:rPr>
      </w:pPr>
      <w:r>
        <w:rPr>
          <w:rFonts w:hint="eastAsia" w:ascii="宋体" w:hAnsi="宋体" w:cs="仿宋_GB2312"/>
          <w:b/>
          <w:kern w:val="0"/>
          <w:sz w:val="30"/>
          <w:szCs w:val="30"/>
        </w:rPr>
        <w:t>承</w:t>
      </w:r>
      <w:r>
        <w:rPr>
          <w:rFonts w:ascii="宋体" w:hAnsi="宋体" w:cs="仿宋_GB2312"/>
          <w:b/>
          <w:kern w:val="0"/>
          <w:sz w:val="30"/>
          <w:szCs w:val="30"/>
        </w:rPr>
        <w:t xml:space="preserve">  </w:t>
      </w:r>
      <w:r>
        <w:rPr>
          <w:rFonts w:hint="eastAsia" w:ascii="宋体" w:hAnsi="宋体" w:cs="仿宋_GB2312"/>
          <w:b/>
          <w:kern w:val="0"/>
          <w:sz w:val="30"/>
          <w:szCs w:val="30"/>
        </w:rPr>
        <w:t>诺</w:t>
      </w:r>
      <w:r>
        <w:rPr>
          <w:rFonts w:ascii="宋体" w:hAnsi="宋体" w:cs="仿宋_GB2312"/>
          <w:b/>
          <w:kern w:val="0"/>
          <w:sz w:val="30"/>
          <w:szCs w:val="30"/>
        </w:rPr>
        <w:t xml:space="preserve">  </w:t>
      </w:r>
      <w:r>
        <w:rPr>
          <w:rFonts w:hint="eastAsia" w:ascii="宋体" w:hAnsi="宋体" w:cs="仿宋_GB2312"/>
          <w:b/>
          <w:kern w:val="0"/>
          <w:sz w:val="30"/>
          <w:szCs w:val="30"/>
        </w:rPr>
        <w:t>函</w:t>
      </w:r>
    </w:p>
    <w:p>
      <w:pPr>
        <w:pStyle w:val="84"/>
        <w:spacing w:line="360" w:lineRule="auto"/>
        <w:jc w:val="left"/>
        <w:rPr>
          <w:rFonts w:ascii="宋体" w:cs="仿宋_GB2312"/>
          <w:kern w:val="0"/>
          <w:szCs w:val="21"/>
        </w:rPr>
      </w:pPr>
    </w:p>
    <w:p>
      <w:pPr>
        <w:pStyle w:val="84"/>
        <w:spacing w:line="360" w:lineRule="auto"/>
        <w:jc w:val="left"/>
        <w:rPr>
          <w:rFonts w:ascii="宋体" w:cs="仿宋_GB2312"/>
          <w:kern w:val="0"/>
          <w:szCs w:val="21"/>
        </w:rPr>
      </w:pPr>
    </w:p>
    <w:p>
      <w:pPr>
        <w:pStyle w:val="84"/>
        <w:spacing w:line="360" w:lineRule="auto"/>
        <w:jc w:val="left"/>
        <w:rPr>
          <w:rFonts w:ascii="宋体" w:cs="仿宋_GB2312"/>
          <w:kern w:val="0"/>
          <w:szCs w:val="21"/>
          <w:u w:val="single"/>
        </w:rPr>
      </w:pPr>
      <w:r>
        <w:rPr>
          <w:rFonts w:hint="eastAsia" w:ascii="宋体" w:hAnsi="宋体" w:cs="仿宋_GB2312"/>
          <w:kern w:val="0"/>
          <w:szCs w:val="21"/>
        </w:rPr>
        <w:t>致：</w:t>
      </w:r>
      <w:r>
        <w:rPr>
          <w:rFonts w:ascii="宋体" w:hAnsi="宋体" w:cs="仿宋_GB2312"/>
          <w:kern w:val="0"/>
          <w:szCs w:val="21"/>
          <w:u w:val="single"/>
        </w:rPr>
        <w:t xml:space="preserve">      </w:t>
      </w:r>
      <w:r>
        <w:rPr>
          <w:rFonts w:hint="eastAsia" w:ascii="宋体" w:hAnsi="宋体" w:cs="仿宋_GB2312"/>
          <w:kern w:val="0"/>
          <w:szCs w:val="21"/>
          <w:u w:val="single"/>
        </w:rPr>
        <w:t>（比选人全称）：</w:t>
      </w:r>
    </w:p>
    <w:p>
      <w:pPr>
        <w:pStyle w:val="84"/>
        <w:spacing w:line="360" w:lineRule="auto"/>
        <w:ind w:firstLine="420" w:firstLineChars="200"/>
        <w:jc w:val="left"/>
        <w:rPr>
          <w:rFonts w:ascii="宋体" w:cs="仿宋_GB2312"/>
          <w:kern w:val="0"/>
          <w:szCs w:val="21"/>
        </w:rPr>
      </w:pPr>
      <w:r>
        <w:rPr>
          <w:rFonts w:hint="eastAsia" w:ascii="宋体" w:hAnsi="宋体" w:cs="仿宋_GB2312"/>
          <w:kern w:val="0"/>
          <w:szCs w:val="21"/>
        </w:rPr>
        <w:t>我方参加了</w:t>
      </w:r>
      <w:r>
        <w:rPr>
          <w:rFonts w:ascii="宋体" w:hAnsi="宋体" w:cs="仿宋_GB2312"/>
          <w:kern w:val="0"/>
          <w:szCs w:val="21"/>
          <w:u w:val="single"/>
        </w:rPr>
        <w:t xml:space="preserve">        </w:t>
      </w:r>
      <w:r>
        <w:rPr>
          <w:rFonts w:hint="eastAsia" w:ascii="宋体" w:hAnsi="宋体" w:cs="仿宋_GB2312"/>
          <w:kern w:val="0"/>
          <w:szCs w:val="21"/>
          <w:u w:val="single"/>
        </w:rPr>
        <w:t>（项目名称）</w:t>
      </w:r>
      <w:r>
        <w:rPr>
          <w:rFonts w:hint="eastAsia" w:ascii="宋体" w:hAnsi="宋体" w:cs="仿宋_GB2312"/>
          <w:kern w:val="0"/>
          <w:szCs w:val="21"/>
        </w:rPr>
        <w:t>第</w:t>
      </w:r>
      <w:r>
        <w:rPr>
          <w:rFonts w:ascii="宋体" w:hAnsi="宋体" w:cs="仿宋_GB2312"/>
          <w:kern w:val="0"/>
          <w:szCs w:val="21"/>
        </w:rPr>
        <w:t xml:space="preserve"> </w:t>
      </w:r>
      <w:r>
        <w:rPr>
          <w:rFonts w:ascii="宋体" w:hAnsi="宋体" w:cs="仿宋_GB2312"/>
          <w:kern w:val="0"/>
          <w:szCs w:val="21"/>
          <w:u w:val="single"/>
        </w:rPr>
        <w:t xml:space="preserve">          </w:t>
      </w:r>
      <w:r>
        <w:rPr>
          <w:rFonts w:hint="eastAsia" w:ascii="宋体" w:hAnsi="宋体" w:cs="仿宋_GB2312"/>
          <w:kern w:val="0"/>
          <w:szCs w:val="21"/>
        </w:rPr>
        <w:t>标段比选 ，若我方中选，我方在此承诺：</w:t>
      </w:r>
    </w:p>
    <w:p>
      <w:pPr>
        <w:pStyle w:val="84"/>
        <w:spacing w:line="360" w:lineRule="auto"/>
        <w:ind w:firstLine="420" w:firstLineChars="200"/>
        <w:jc w:val="left"/>
        <w:rPr>
          <w:rFonts w:ascii="宋体" w:cs="仿宋_GB2312"/>
          <w:kern w:val="0"/>
          <w:szCs w:val="21"/>
        </w:rPr>
      </w:pPr>
      <w:r>
        <w:rPr>
          <w:rFonts w:ascii="宋体" w:hAnsi="宋体" w:cs="仿宋_GB2312"/>
          <w:kern w:val="0"/>
          <w:szCs w:val="21"/>
        </w:rPr>
        <w:t>1</w:t>
      </w:r>
      <w:r>
        <w:rPr>
          <w:rFonts w:hint="eastAsia" w:ascii="宋体" w:hAnsi="宋体" w:cs="仿宋_GB2312"/>
          <w:kern w:val="0"/>
          <w:szCs w:val="21"/>
        </w:rPr>
        <w:t>、我方将遵守四川省交通运输厅《四川省重点公路建设从业单位信用管理办法》（川交函</w:t>
      </w:r>
      <w:r>
        <w:rPr>
          <w:rFonts w:ascii="宋体" w:hAnsi="宋体" w:cs="仿宋_GB2312"/>
          <w:kern w:val="0"/>
          <w:szCs w:val="21"/>
        </w:rPr>
        <w:t>[2016]84</w:t>
      </w:r>
      <w:r>
        <w:rPr>
          <w:rFonts w:hint="eastAsia" w:ascii="宋体" w:hAnsi="宋体" w:cs="仿宋_GB2312"/>
          <w:kern w:val="0"/>
          <w:szCs w:val="21"/>
        </w:rPr>
        <w:t>号）和《转发国家发展改革委等十部门关于进一步贯彻落实招标投标违法行为记录公告制度的通知的通知》川交函</w:t>
      </w:r>
      <w:r>
        <w:rPr>
          <w:rFonts w:ascii="宋体" w:hAnsi="宋体" w:cs="仿宋_GB2312"/>
          <w:kern w:val="0"/>
          <w:szCs w:val="21"/>
        </w:rPr>
        <w:t>[2010]466</w:t>
      </w:r>
      <w:r>
        <w:rPr>
          <w:rFonts w:hint="eastAsia" w:ascii="宋体" w:hAnsi="宋体" w:cs="仿宋_GB2312"/>
          <w:kern w:val="0"/>
          <w:szCs w:val="21"/>
        </w:rPr>
        <w:t>号文规定。</w:t>
      </w:r>
    </w:p>
    <w:p>
      <w:pPr>
        <w:pStyle w:val="84"/>
        <w:spacing w:line="360" w:lineRule="auto"/>
        <w:ind w:firstLine="420" w:firstLineChars="200"/>
        <w:jc w:val="left"/>
        <w:rPr>
          <w:rFonts w:ascii="宋体" w:hAnsi="宋体" w:cs="仿宋_GB2312"/>
          <w:kern w:val="0"/>
          <w:szCs w:val="21"/>
        </w:rPr>
      </w:pPr>
      <w:r>
        <w:rPr>
          <w:rFonts w:ascii="宋体" w:hAnsi="宋体" w:cs="仿宋_GB2312"/>
          <w:kern w:val="0"/>
          <w:szCs w:val="21"/>
        </w:rPr>
        <w:t>2</w:t>
      </w:r>
      <w:r>
        <w:rPr>
          <w:rFonts w:hint="eastAsia" w:ascii="宋体" w:hAnsi="宋体" w:cs="仿宋_GB2312"/>
          <w:kern w:val="0"/>
          <w:szCs w:val="21"/>
        </w:rPr>
        <w:t>、我方按本项目比选文件强制性条件要求在比选申请文件中填报派驻本标段的主要技术人员，拟投入项目工程车辆为</w:t>
      </w:r>
      <w:r>
        <w:rPr>
          <w:rFonts w:ascii="宋体" w:hAnsi="宋体" w:cs="仿宋_GB2312"/>
          <w:kern w:val="0"/>
          <w:szCs w:val="21"/>
          <w:u w:val="single"/>
        </w:rPr>
        <w:t xml:space="preserve">        </w:t>
      </w:r>
      <w:r>
        <w:rPr>
          <w:rFonts w:hint="eastAsia" w:ascii="宋体" w:hAnsi="宋体" w:cs="仿宋_GB2312"/>
          <w:kern w:val="0"/>
          <w:szCs w:val="21"/>
          <w:u w:val="single"/>
        </w:rPr>
        <w:t xml:space="preserve">   （填写：自有/拟购/租用），</w:t>
      </w:r>
      <w:r>
        <w:rPr>
          <w:rFonts w:hint="eastAsia" w:ascii="宋体" w:hAnsi="宋体" w:cs="仿宋_GB2312"/>
          <w:b/>
          <w:kern w:val="0"/>
          <w:szCs w:val="21"/>
        </w:rPr>
        <w:t>如为比选申请人自有车辆填写车牌号，行驶证复印件附后</w:t>
      </w:r>
      <w:r>
        <w:rPr>
          <w:rFonts w:hint="eastAsia" w:ascii="宋体" w:hAnsi="宋体" w:cs="仿宋_GB2312"/>
          <w:kern w:val="0"/>
          <w:szCs w:val="21"/>
        </w:rPr>
        <w:t>。合同签订前将用于本项目车辆信息报给比选人，用于本项目车辆无比选人同意不得更换，并且不得用于其它项目使用。</w:t>
      </w:r>
    </w:p>
    <w:p>
      <w:pPr>
        <w:pStyle w:val="84"/>
        <w:spacing w:line="360" w:lineRule="auto"/>
        <w:ind w:firstLine="420" w:firstLineChars="200"/>
        <w:jc w:val="left"/>
        <w:rPr>
          <w:rFonts w:ascii="宋体" w:cs="仿宋_GB2312"/>
          <w:kern w:val="0"/>
          <w:szCs w:val="21"/>
        </w:rPr>
      </w:pPr>
      <w:r>
        <w:rPr>
          <w:rFonts w:hint="eastAsia" w:ascii="宋体" w:hAnsi="宋体" w:cs="仿宋_GB2312"/>
          <w:kern w:val="0"/>
          <w:szCs w:val="21"/>
        </w:rPr>
        <w:t>3、我方承诺将按照比选文件要求进行驻地建设。</w:t>
      </w:r>
    </w:p>
    <w:p>
      <w:pPr>
        <w:pStyle w:val="84"/>
        <w:spacing w:line="360" w:lineRule="auto"/>
        <w:ind w:firstLine="420" w:firstLineChars="200"/>
        <w:jc w:val="left"/>
        <w:rPr>
          <w:rFonts w:ascii="宋体" w:cs="仿宋_GB2312"/>
          <w:kern w:val="0"/>
          <w:szCs w:val="21"/>
        </w:rPr>
      </w:pPr>
      <w:r>
        <w:rPr>
          <w:rFonts w:hint="eastAsia" w:ascii="宋体" w:hAnsi="宋体" w:cs="仿宋_GB2312"/>
          <w:kern w:val="0"/>
          <w:szCs w:val="21"/>
        </w:rPr>
        <w:t>4、我方递交的比选申请文件（包括有关资料、澄清）真实可信，不存在虚假（包括隐瞒）。</w:t>
      </w:r>
    </w:p>
    <w:p>
      <w:pPr>
        <w:pStyle w:val="84"/>
        <w:spacing w:line="360" w:lineRule="auto"/>
        <w:ind w:firstLine="422" w:firstLineChars="200"/>
        <w:jc w:val="left"/>
        <w:rPr>
          <w:rFonts w:ascii="宋体" w:cs="仿宋_GB2312"/>
          <w:b/>
          <w:kern w:val="0"/>
          <w:szCs w:val="21"/>
        </w:rPr>
      </w:pPr>
      <w:r>
        <w:rPr>
          <w:rFonts w:hint="eastAsia" w:ascii="宋体" w:hAnsi="宋体" w:cs="仿宋_GB2312"/>
          <w:b/>
          <w:kern w:val="0"/>
          <w:szCs w:val="21"/>
        </w:rPr>
        <w:t>若我方违背了上述承诺，本项目招标人有权取消我方的中选资格，并由招标人将我方的违约行为上报交通主管部门，作为不良记录纳入公路建设市场信息管理系统。</w:t>
      </w:r>
    </w:p>
    <w:p>
      <w:pPr>
        <w:pStyle w:val="84"/>
        <w:spacing w:line="360" w:lineRule="auto"/>
        <w:ind w:firstLine="422" w:firstLineChars="200"/>
        <w:jc w:val="left"/>
        <w:rPr>
          <w:rFonts w:ascii="宋体" w:cs="仿宋_GB2312"/>
          <w:b/>
          <w:kern w:val="0"/>
          <w:szCs w:val="21"/>
        </w:rPr>
      </w:pPr>
    </w:p>
    <w:p>
      <w:pPr>
        <w:spacing w:line="360" w:lineRule="auto"/>
        <w:ind w:firstLine="420" w:firstLineChars="200"/>
        <w:rPr>
          <w:rFonts w:ascii="宋体"/>
          <w:bCs/>
          <w:szCs w:val="21"/>
        </w:rPr>
      </w:pPr>
    </w:p>
    <w:p>
      <w:pPr>
        <w:spacing w:line="480" w:lineRule="auto"/>
        <w:ind w:right="420"/>
        <w:jc w:val="center"/>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比选申请人</w:t>
      </w:r>
      <w:r>
        <w:rPr>
          <w:rFonts w:ascii="宋体" w:hAnsi="宋体" w:cs="仿宋_GB2312"/>
          <w:kern w:val="0"/>
          <w:szCs w:val="21"/>
        </w:rPr>
        <w:t xml:space="preserve"> </w:t>
      </w:r>
      <w:r>
        <w:rPr>
          <w:rFonts w:hint="eastAsia" w:ascii="宋体" w:hAnsi="宋体" w:cs="仿宋_GB2312"/>
          <w:kern w:val="0"/>
          <w:szCs w:val="21"/>
        </w:rPr>
        <w:t>：</w:t>
      </w:r>
      <w:r>
        <w:rPr>
          <w:rFonts w:ascii="宋体" w:hAnsi="宋体" w:cs="仿宋_GB2312"/>
          <w:kern w:val="0"/>
          <w:szCs w:val="21"/>
          <w:u w:val="single"/>
        </w:rPr>
        <w:t xml:space="preserve">                     </w:t>
      </w:r>
      <w:r>
        <w:rPr>
          <w:rFonts w:hint="eastAsia" w:ascii="宋体" w:hAnsi="宋体" w:cs="仿宋_GB2312"/>
          <w:kern w:val="0"/>
          <w:szCs w:val="21"/>
          <w:u w:val="single"/>
        </w:rPr>
        <w:t>（全称）（盖单位章）</w:t>
      </w:r>
    </w:p>
    <w:p>
      <w:pPr>
        <w:spacing w:line="480" w:lineRule="auto"/>
        <w:ind w:firstLine="3150" w:firstLineChars="1500"/>
        <w:rPr>
          <w:rFonts w:ascii="宋体" w:cs="仿宋_GB2312"/>
          <w:kern w:val="0"/>
          <w:szCs w:val="21"/>
          <w:u w:val="single"/>
        </w:rPr>
      </w:pPr>
      <w:r>
        <w:rPr>
          <w:rFonts w:hint="eastAsia" w:ascii="宋体" w:hAnsi="宋体"/>
          <w:szCs w:val="21"/>
        </w:rPr>
        <w:t>法定代表人或其委托代理人</w:t>
      </w:r>
      <w:r>
        <w:rPr>
          <w:rFonts w:hint="eastAsia" w:ascii="宋体" w:hAnsi="宋体" w:cs="仿宋_GB2312"/>
          <w:kern w:val="0"/>
          <w:szCs w:val="21"/>
        </w:rPr>
        <w:t>：</w:t>
      </w:r>
      <w:r>
        <w:rPr>
          <w:rFonts w:ascii="宋体" w:hAnsi="宋体" w:cs="仿宋_GB2312"/>
          <w:kern w:val="0"/>
          <w:szCs w:val="21"/>
          <w:u w:val="single"/>
        </w:rPr>
        <w:t xml:space="preserve">          </w:t>
      </w:r>
      <w:r>
        <w:rPr>
          <w:rFonts w:hint="eastAsia" w:ascii="宋体" w:hAnsi="宋体" w:cs="仿宋_GB2312"/>
          <w:kern w:val="0"/>
          <w:szCs w:val="21"/>
          <w:u w:val="single"/>
        </w:rPr>
        <w:t>（签字）</w:t>
      </w:r>
    </w:p>
    <w:p>
      <w:pPr>
        <w:spacing w:line="480" w:lineRule="auto"/>
        <w:ind w:firstLine="4305" w:firstLineChars="2050"/>
        <w:rPr>
          <w:rFonts w:ascii="宋体" w:cs="仿宋_GB2312"/>
          <w:kern w:val="0"/>
          <w:szCs w:val="21"/>
          <w:u w:val="single"/>
        </w:rPr>
      </w:pPr>
      <w:r>
        <w:rPr>
          <w:rFonts w:hint="eastAsia" w:ascii="宋体" w:hAnsi="宋体" w:cs="仿宋_GB2312"/>
          <w:kern w:val="0"/>
          <w:szCs w:val="21"/>
        </w:rPr>
        <w:t>日期：</w:t>
      </w:r>
      <w:r>
        <w:rPr>
          <w:rFonts w:ascii="宋体" w:hAnsi="宋体" w:cs="仿宋_GB2312"/>
          <w:kern w:val="0"/>
          <w:szCs w:val="21"/>
          <w:u w:val="single"/>
        </w:rPr>
        <w:t xml:space="preserve">      </w:t>
      </w:r>
      <w:r>
        <w:rPr>
          <w:rFonts w:ascii="宋体" w:hAnsi="宋体" w:cs="仿宋_GB2312"/>
          <w:kern w:val="0"/>
          <w:szCs w:val="21"/>
        </w:rPr>
        <w:t xml:space="preserve"> </w:t>
      </w:r>
      <w:r>
        <w:rPr>
          <w:rFonts w:hint="eastAsia" w:ascii="宋体" w:hAnsi="宋体" w:cs="仿宋_GB2312"/>
          <w:kern w:val="0"/>
          <w:szCs w:val="21"/>
        </w:rPr>
        <w:t>年</w:t>
      </w:r>
      <w:r>
        <w:rPr>
          <w:rFonts w:ascii="宋体" w:hAnsi="宋体" w:cs="仿宋_GB2312"/>
          <w:kern w:val="0"/>
          <w:szCs w:val="21"/>
        </w:rPr>
        <w:t xml:space="preserve"> </w:t>
      </w:r>
      <w:r>
        <w:rPr>
          <w:rFonts w:ascii="宋体" w:hAnsi="宋体" w:cs="仿宋_GB2312"/>
          <w:kern w:val="0"/>
          <w:szCs w:val="21"/>
          <w:u w:val="single"/>
        </w:rPr>
        <w:t xml:space="preserve">     </w:t>
      </w:r>
      <w:r>
        <w:rPr>
          <w:rFonts w:hint="eastAsia" w:ascii="宋体" w:hAnsi="宋体" w:cs="仿宋_GB2312"/>
          <w:kern w:val="0"/>
          <w:szCs w:val="21"/>
        </w:rPr>
        <w:t>月</w:t>
      </w:r>
      <w:r>
        <w:rPr>
          <w:rFonts w:ascii="宋体" w:hAnsi="宋体" w:cs="仿宋_GB2312"/>
          <w:kern w:val="0"/>
          <w:szCs w:val="21"/>
          <w:u w:val="single"/>
        </w:rPr>
        <w:t xml:space="preserve">     </w:t>
      </w:r>
      <w:r>
        <w:rPr>
          <w:rFonts w:hint="eastAsia" w:ascii="宋体" w:hAnsi="宋体" w:cs="仿宋_GB2312"/>
          <w:kern w:val="0"/>
          <w:szCs w:val="21"/>
        </w:rPr>
        <w:t>日</w:t>
      </w: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pStyle w:val="2"/>
      </w:pPr>
    </w:p>
    <w:p>
      <w:pPr>
        <w:pStyle w:val="2"/>
      </w:pPr>
    </w:p>
    <w:p>
      <w:pPr>
        <w:pStyle w:val="2"/>
      </w:pPr>
    </w:p>
    <w:p>
      <w:pPr>
        <w:pStyle w:val="2"/>
      </w:pPr>
    </w:p>
    <w:p>
      <w:pPr>
        <w:pStyle w:val="14"/>
        <w:spacing w:line="480" w:lineRule="exact"/>
        <w:ind w:firstLine="3935" w:firstLineChars="1400"/>
        <w:rPr>
          <w:rFonts w:hAnsi="宋体"/>
          <w:b/>
          <w:sz w:val="28"/>
          <w:szCs w:val="28"/>
        </w:rPr>
      </w:pPr>
      <w:r>
        <w:rPr>
          <w:rFonts w:hint="eastAsia" w:hAnsi="宋体"/>
          <w:b/>
          <w:sz w:val="28"/>
          <w:szCs w:val="28"/>
        </w:rPr>
        <w:t>（十）其他资料</w:t>
      </w:r>
    </w:p>
    <w:p>
      <w:pPr>
        <w:spacing w:afterLines="50"/>
        <w:jc w:val="center"/>
        <w:outlineLvl w:val="1"/>
        <w:rPr>
          <w:rFonts w:ascii="宋体" w:hAnsi="宋体"/>
          <w:b/>
          <w:szCs w:val="21"/>
        </w:rPr>
      </w:pPr>
    </w:p>
    <w:p>
      <w:pPr>
        <w:spacing w:line="360" w:lineRule="auto"/>
        <w:ind w:firstLine="420" w:firstLineChars="200"/>
        <w:rPr>
          <w:rFonts w:ascii="宋体" w:hAnsi="宋体"/>
          <w:szCs w:val="22"/>
        </w:rPr>
      </w:pPr>
      <w:r>
        <w:rPr>
          <w:rFonts w:ascii="宋体" w:hAnsi="宋体"/>
          <w:szCs w:val="22"/>
        </w:rPr>
        <w:t>1</w:t>
      </w:r>
      <w:r>
        <w:rPr>
          <w:rFonts w:hint="eastAsia" w:ascii="宋体" w:hAnsi="宋体"/>
          <w:szCs w:val="22"/>
        </w:rPr>
        <w:t>．在“信用中国”网站中比选申请人（单位）查询网页信息资料</w:t>
      </w:r>
      <w:r>
        <w:rPr>
          <w:rFonts w:hint="eastAsia" w:hAnsi="宋体"/>
          <w:szCs w:val="22"/>
        </w:rPr>
        <w:t>影印件</w:t>
      </w:r>
      <w:r>
        <w:rPr>
          <w:rFonts w:hint="eastAsia" w:ascii="宋体" w:hAnsi="宋体"/>
          <w:szCs w:val="22"/>
        </w:rPr>
        <w:t>（黑白或彩色），</w:t>
      </w:r>
      <w:r>
        <w:rPr>
          <w:szCs w:val="21"/>
        </w:rPr>
        <w:t>并加盖</w:t>
      </w:r>
      <w:r>
        <w:rPr>
          <w:rFonts w:hint="eastAsia"/>
          <w:szCs w:val="21"/>
        </w:rPr>
        <w:t>比选申请</w:t>
      </w:r>
      <w:r>
        <w:rPr>
          <w:szCs w:val="21"/>
        </w:rPr>
        <w:t>人单位章</w:t>
      </w:r>
      <w:r>
        <w:rPr>
          <w:rFonts w:hint="eastAsia" w:ascii="宋体" w:hAnsi="宋体"/>
          <w:szCs w:val="22"/>
        </w:rPr>
        <w:t>。</w:t>
      </w:r>
    </w:p>
    <w:p>
      <w:pPr>
        <w:spacing w:line="360" w:lineRule="auto"/>
        <w:ind w:firstLine="420" w:firstLineChars="200"/>
        <w:rPr>
          <w:rFonts w:ascii="宋体" w:hAnsi="宋体"/>
          <w:szCs w:val="22"/>
        </w:rPr>
      </w:pPr>
      <w:r>
        <w:rPr>
          <w:rFonts w:ascii="宋体" w:hAnsi="宋体"/>
          <w:szCs w:val="22"/>
        </w:rPr>
        <w:t>2</w:t>
      </w:r>
      <w:r>
        <w:rPr>
          <w:rFonts w:hint="eastAsia" w:ascii="宋体" w:hAnsi="宋体"/>
          <w:szCs w:val="22"/>
        </w:rPr>
        <w:t>．</w:t>
      </w:r>
      <w:r>
        <w:rPr>
          <w:rFonts w:hint="eastAsia"/>
          <w:szCs w:val="22"/>
        </w:rPr>
        <w:t>在国家企业信用信息公示系统（www.gsxt.gov.cn）中比选申请人（单位）查询网页信息资料（黑白或彩色）</w:t>
      </w:r>
      <w:r>
        <w:rPr>
          <w:rFonts w:ascii="宋体" w:hAnsi="宋体"/>
          <w:szCs w:val="21"/>
        </w:rPr>
        <w:t>并加盖</w:t>
      </w:r>
      <w:r>
        <w:rPr>
          <w:rFonts w:hint="eastAsia" w:ascii="宋体" w:hAnsi="宋体"/>
          <w:szCs w:val="21"/>
        </w:rPr>
        <w:t>比选申请</w:t>
      </w:r>
      <w:r>
        <w:rPr>
          <w:rFonts w:ascii="宋体" w:hAnsi="宋体"/>
          <w:szCs w:val="21"/>
        </w:rPr>
        <w:t>人单位章</w:t>
      </w:r>
      <w:r>
        <w:rPr>
          <w:rFonts w:hint="eastAsia" w:ascii="宋体" w:hAnsi="宋体"/>
          <w:szCs w:val="21"/>
        </w:rPr>
        <w:t>。若为事业单位，则须</w:t>
      </w:r>
      <w:r>
        <w:rPr>
          <w:rFonts w:hint="eastAsia"/>
          <w:szCs w:val="22"/>
        </w:rPr>
        <w:t>作出无严重违法失信行为的承诺，承诺格式自拟，并附于此表后。</w:t>
      </w:r>
    </w:p>
    <w:p>
      <w:pPr>
        <w:pStyle w:val="2"/>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spacing w:line="360" w:lineRule="auto"/>
        <w:ind w:firstLine="422" w:firstLineChars="200"/>
        <w:outlineLvl w:val="1"/>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pStyle w:val="2"/>
        <w:ind w:firstLine="422"/>
        <w:rPr>
          <w:rFonts w:ascii="宋体" w:hAnsi="宋体"/>
          <w:b/>
          <w:szCs w:val="21"/>
        </w:rPr>
      </w:pPr>
    </w:p>
    <w:p>
      <w:pPr>
        <w:spacing w:line="360" w:lineRule="auto"/>
        <w:ind w:firstLine="422" w:firstLineChars="200"/>
        <w:outlineLvl w:val="1"/>
        <w:rPr>
          <w:rFonts w:ascii="宋体" w:hAnsi="宋体"/>
          <w:b/>
          <w:szCs w:val="21"/>
        </w:rPr>
      </w:pPr>
    </w:p>
    <w:p>
      <w:pPr>
        <w:pStyle w:val="14"/>
        <w:rPr>
          <w:rFonts w:hAnsi="宋体"/>
        </w:rPr>
      </w:pPr>
    </w:p>
    <w:p>
      <w:pPr>
        <w:pStyle w:val="14"/>
        <w:jc w:val="center"/>
        <w:rPr>
          <w:rFonts w:hAnsi="宋体" w:cs="Courier New"/>
          <w:b/>
          <w:sz w:val="44"/>
          <w:szCs w:val="44"/>
        </w:rPr>
      </w:pPr>
    </w:p>
    <w:p>
      <w:pPr>
        <w:pStyle w:val="14"/>
        <w:jc w:val="center"/>
        <w:rPr>
          <w:rFonts w:hAnsi="宋体" w:cs="Courier New"/>
          <w:b/>
          <w:sz w:val="44"/>
          <w:szCs w:val="44"/>
        </w:rPr>
      </w:pPr>
    </w:p>
    <w:p>
      <w:pPr>
        <w:pStyle w:val="14"/>
        <w:rPr>
          <w:rFonts w:hAnsi="宋体" w:cs="Courier New"/>
          <w:b/>
          <w:sz w:val="44"/>
          <w:szCs w:val="44"/>
        </w:rPr>
      </w:pPr>
    </w:p>
    <w:p>
      <w:pPr>
        <w:pStyle w:val="14"/>
        <w:jc w:val="center"/>
        <w:rPr>
          <w:rFonts w:hAnsi="宋体" w:cs="Courier New"/>
          <w:b/>
          <w:sz w:val="48"/>
          <w:szCs w:val="48"/>
        </w:rPr>
      </w:pPr>
      <w:r>
        <w:rPr>
          <w:rFonts w:hint="eastAsia" w:hAnsi="宋体" w:cs="Courier New"/>
          <w:b/>
          <w:sz w:val="44"/>
          <w:szCs w:val="44"/>
        </w:rPr>
        <w:t xml:space="preserve"> </w:t>
      </w:r>
      <w:r>
        <w:rPr>
          <w:rFonts w:hint="eastAsia" w:hAnsi="宋体" w:cs="Courier New"/>
          <w:bCs/>
          <w:sz w:val="48"/>
          <w:szCs w:val="48"/>
        </w:rPr>
        <w:t>成渝高速公路计重设备委外维护抢修工程</w:t>
      </w:r>
    </w:p>
    <w:p>
      <w:pPr>
        <w:pStyle w:val="14"/>
        <w:jc w:val="center"/>
        <w:rPr>
          <w:rFonts w:hAnsi="宋体" w:cs="Courier New"/>
          <w:b/>
          <w:spacing w:val="-20"/>
          <w:w w:val="90"/>
          <w:sz w:val="52"/>
          <w:szCs w:val="52"/>
        </w:rPr>
      </w:pPr>
    </w:p>
    <w:p>
      <w:pPr>
        <w:pStyle w:val="14"/>
        <w:jc w:val="center"/>
        <w:rPr>
          <w:rFonts w:hAnsi="宋体" w:cs="Courier New"/>
          <w:b/>
          <w:spacing w:val="-20"/>
          <w:w w:val="90"/>
          <w:sz w:val="52"/>
          <w:szCs w:val="52"/>
        </w:rPr>
      </w:pPr>
    </w:p>
    <w:p>
      <w:pPr>
        <w:pStyle w:val="14"/>
        <w:jc w:val="center"/>
        <w:rPr>
          <w:rFonts w:hAnsi="宋体" w:cs="Courier New"/>
          <w:b/>
          <w:spacing w:val="-20"/>
          <w:w w:val="90"/>
          <w:sz w:val="52"/>
          <w:szCs w:val="52"/>
        </w:rPr>
      </w:pPr>
    </w:p>
    <w:p>
      <w:pPr>
        <w:pStyle w:val="14"/>
        <w:jc w:val="center"/>
        <w:rPr>
          <w:rFonts w:hAnsi="宋体" w:cs="Courier New"/>
          <w:b/>
          <w:spacing w:val="-20"/>
          <w:w w:val="90"/>
          <w:sz w:val="52"/>
          <w:szCs w:val="52"/>
        </w:rPr>
      </w:pPr>
    </w:p>
    <w:p>
      <w:pPr>
        <w:widowControl/>
        <w:tabs>
          <w:tab w:val="left" w:pos="3828"/>
        </w:tabs>
        <w:autoSpaceDE w:val="0"/>
        <w:autoSpaceDN w:val="0"/>
        <w:jc w:val="center"/>
        <w:textAlignment w:val="bottom"/>
        <w:rPr>
          <w:rFonts w:ascii="宋体" w:hAnsi="宋体"/>
          <w:spacing w:val="66"/>
          <w:kern w:val="0"/>
          <w:sz w:val="72"/>
          <w:szCs w:val="72"/>
        </w:rPr>
      </w:pPr>
      <w:r>
        <w:rPr>
          <w:rFonts w:hint="eastAsia" w:ascii="宋体" w:hAnsi="宋体"/>
          <w:spacing w:val="66"/>
          <w:kern w:val="0"/>
          <w:sz w:val="72"/>
          <w:szCs w:val="72"/>
        </w:rPr>
        <w:t>比选申请文件</w:t>
      </w:r>
    </w:p>
    <w:p>
      <w:pPr>
        <w:pStyle w:val="14"/>
        <w:jc w:val="center"/>
        <w:rPr>
          <w:rFonts w:hAnsi="宋体" w:cs="Courier New"/>
          <w:b/>
          <w:sz w:val="28"/>
          <w:szCs w:val="28"/>
        </w:rPr>
      </w:pPr>
      <w:r>
        <w:rPr>
          <w:rFonts w:hint="eastAsia" w:hAnsi="宋体" w:cs="Courier New"/>
          <w:b/>
          <w:sz w:val="28"/>
          <w:szCs w:val="28"/>
        </w:rPr>
        <w:t>第二个信封(报价文件)</w:t>
      </w:r>
    </w:p>
    <w:p>
      <w:pPr>
        <w:spacing w:line="400" w:lineRule="exact"/>
        <w:rPr>
          <w:rFonts w:ascii="宋体" w:hAnsi="宋体"/>
          <w:sz w:val="44"/>
          <w:szCs w:val="44"/>
        </w:rPr>
      </w:pPr>
      <w:r>
        <w:rPr>
          <w:rFonts w:hint="eastAsia" w:ascii="宋体" w:hAnsi="宋体"/>
        </w:rPr>
        <w:t xml:space="preserve">                           </w:t>
      </w:r>
      <w:r>
        <w:rPr>
          <w:rFonts w:hint="eastAsia" w:ascii="宋体" w:hAnsi="宋体"/>
          <w:sz w:val="44"/>
          <w:szCs w:val="44"/>
        </w:rPr>
        <w:t xml:space="preserve">  </w:t>
      </w:r>
    </w:p>
    <w:p>
      <w:pPr>
        <w:spacing w:line="400" w:lineRule="exact"/>
        <w:rPr>
          <w:rFonts w:ascii="宋体" w:hAnsi="宋体"/>
        </w:rPr>
      </w:pPr>
      <w:r>
        <w:rPr>
          <w:rFonts w:ascii="宋体" w:hAnsi="宋体"/>
        </w:rPr>
        <w:t xml:space="preserve"> </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pStyle w:val="2"/>
        <w:ind w:left="0" w:leftChars="0" w:firstLine="0" w:firstLineChars="0"/>
        <w:rPr>
          <w:rFonts w:ascii="宋体" w:hAnsi="宋体"/>
        </w:rPr>
      </w:pPr>
    </w:p>
    <w:p>
      <w:pPr>
        <w:pStyle w:val="2"/>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sz w:val="32"/>
          <w:szCs w:val="32"/>
        </w:rPr>
      </w:pPr>
    </w:p>
    <w:p>
      <w:pPr>
        <w:spacing w:line="360" w:lineRule="auto"/>
        <w:jc w:val="center"/>
        <w:rPr>
          <w:rFonts w:ascii="宋体" w:hAnsi="宋体"/>
          <w:b/>
          <w:sz w:val="36"/>
          <w:szCs w:val="36"/>
        </w:rPr>
      </w:pPr>
      <w:r>
        <w:rPr>
          <w:rFonts w:hint="eastAsia" w:ascii="宋体" w:hAnsi="宋体"/>
          <w:b/>
          <w:sz w:val="36"/>
          <w:szCs w:val="36"/>
        </w:rPr>
        <w:t>比选申请人：</w:t>
      </w:r>
      <w:r>
        <w:rPr>
          <w:rFonts w:hint="eastAsia" w:ascii="宋体" w:hAnsi="宋体"/>
          <w:b/>
          <w:sz w:val="36"/>
          <w:szCs w:val="36"/>
          <w:u w:val="single"/>
        </w:rPr>
        <w:t xml:space="preserve">            （全称、加盖单位章）</w:t>
      </w:r>
    </w:p>
    <w:p>
      <w:pPr>
        <w:spacing w:line="360" w:lineRule="auto"/>
        <w:jc w:val="center"/>
        <w:rPr>
          <w:rFonts w:ascii="宋体" w:hAnsi="宋体"/>
          <w:b/>
          <w:sz w:val="36"/>
          <w:szCs w:val="36"/>
          <w:u w:val="single"/>
        </w:rPr>
      </w:pPr>
      <w:r>
        <w:rPr>
          <w:rFonts w:hint="eastAsia" w:ascii="宋体" w:hAnsi="宋体"/>
          <w:b/>
          <w:sz w:val="36"/>
          <w:szCs w:val="36"/>
          <w:u w:val="single"/>
        </w:rPr>
        <w:t xml:space="preserve">        </w:t>
      </w:r>
      <w:r>
        <w:rPr>
          <w:rFonts w:hint="eastAsia" w:ascii="宋体" w:hAnsi="宋体"/>
          <w:b/>
          <w:sz w:val="36"/>
          <w:szCs w:val="36"/>
        </w:rPr>
        <w:t>年</w:t>
      </w:r>
      <w:r>
        <w:rPr>
          <w:rFonts w:hint="eastAsia" w:ascii="宋体" w:hAnsi="宋体"/>
          <w:b/>
          <w:sz w:val="36"/>
          <w:szCs w:val="36"/>
          <w:u w:val="single"/>
        </w:rPr>
        <w:t xml:space="preserve">   </w:t>
      </w:r>
      <w:r>
        <w:rPr>
          <w:rFonts w:hint="eastAsia" w:ascii="宋体" w:hAnsi="宋体"/>
          <w:b/>
          <w:sz w:val="36"/>
          <w:szCs w:val="36"/>
        </w:rPr>
        <w:t>月</w:t>
      </w:r>
      <w:r>
        <w:rPr>
          <w:rFonts w:hint="eastAsia" w:ascii="宋体" w:hAnsi="宋体"/>
          <w:b/>
          <w:sz w:val="36"/>
          <w:szCs w:val="36"/>
          <w:u w:val="single"/>
        </w:rPr>
        <w:t xml:space="preserve">     </w:t>
      </w:r>
      <w:r>
        <w:rPr>
          <w:rFonts w:hint="eastAsia" w:ascii="宋体" w:hAnsi="宋体"/>
          <w:b/>
          <w:sz w:val="36"/>
          <w:szCs w:val="36"/>
        </w:rPr>
        <w:t>日</w:t>
      </w:r>
    </w:p>
    <w:p>
      <w:pPr>
        <w:spacing w:line="360" w:lineRule="auto"/>
        <w:jc w:val="center"/>
        <w:rPr>
          <w:rFonts w:eastAsia="黑体"/>
          <w:sz w:val="32"/>
        </w:rPr>
      </w:pPr>
    </w:p>
    <w:p>
      <w:pPr>
        <w:pStyle w:val="2"/>
      </w:pPr>
    </w:p>
    <w:p>
      <w:pPr>
        <w:spacing w:line="360" w:lineRule="auto"/>
        <w:jc w:val="center"/>
        <w:rPr>
          <w:rFonts w:eastAsia="黑体"/>
          <w:sz w:val="32"/>
        </w:rPr>
      </w:pPr>
      <w:r>
        <w:rPr>
          <w:rFonts w:hint="eastAsia" w:eastAsia="黑体"/>
          <w:sz w:val="32"/>
        </w:rPr>
        <w:t>目   录</w:t>
      </w:r>
    </w:p>
    <w:p>
      <w:pPr>
        <w:pStyle w:val="14"/>
        <w:spacing w:line="360" w:lineRule="auto"/>
        <w:ind w:left="1680" w:leftChars="800"/>
        <w:rPr>
          <w:rFonts w:hAnsi="宋体"/>
          <w:sz w:val="24"/>
          <w:szCs w:val="24"/>
        </w:rPr>
      </w:pPr>
    </w:p>
    <w:p>
      <w:pPr>
        <w:spacing w:line="360" w:lineRule="auto"/>
        <w:jc w:val="center"/>
        <w:rPr>
          <w:rFonts w:hAnsi="宋体"/>
          <w:b/>
          <w:sz w:val="24"/>
        </w:rPr>
      </w:pPr>
      <w:r>
        <w:rPr>
          <w:rFonts w:hint="eastAsia" w:hAnsi="宋体"/>
          <w:b/>
          <w:sz w:val="24"/>
        </w:rPr>
        <w:t>第二个信封（报价文件）</w:t>
      </w:r>
    </w:p>
    <w:p>
      <w:pPr>
        <w:numPr>
          <w:ilvl w:val="0"/>
          <w:numId w:val="13"/>
        </w:numPr>
        <w:spacing w:line="360" w:lineRule="auto"/>
        <w:rPr>
          <w:rFonts w:hAnsi="宋体"/>
          <w:sz w:val="24"/>
        </w:rPr>
      </w:pPr>
      <w:r>
        <w:rPr>
          <w:rFonts w:hAnsi="宋体"/>
          <w:sz w:val="24"/>
        </w:rPr>
        <w:t>报价函</w:t>
      </w:r>
    </w:p>
    <w:p>
      <w:pPr>
        <w:numPr>
          <w:ilvl w:val="0"/>
          <w:numId w:val="13"/>
        </w:numPr>
        <w:spacing w:line="360" w:lineRule="auto"/>
        <w:rPr>
          <w:rFonts w:hAnsi="宋体"/>
          <w:sz w:val="24"/>
        </w:rPr>
      </w:pPr>
      <w:r>
        <w:rPr>
          <w:rFonts w:hint="eastAsia" w:ascii="宋体" w:hAnsi="宋体"/>
          <w:kern w:val="0"/>
          <w:sz w:val="24"/>
        </w:rPr>
        <w:t>已标价工程量清单</w:t>
      </w: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pStyle w:val="2"/>
        <w:ind w:firstLine="480"/>
        <w:rPr>
          <w:rFonts w:hAnsi="宋体"/>
          <w:sz w:val="24"/>
        </w:rPr>
      </w:pPr>
    </w:p>
    <w:p>
      <w:pPr>
        <w:pStyle w:val="2"/>
        <w:ind w:firstLine="480"/>
        <w:rPr>
          <w:rFonts w:hAnsi="宋体"/>
          <w:sz w:val="24"/>
        </w:rPr>
      </w:pPr>
    </w:p>
    <w:p>
      <w:pPr>
        <w:pStyle w:val="2"/>
        <w:ind w:firstLine="480"/>
        <w:rPr>
          <w:rFonts w:hAnsi="宋体"/>
          <w:sz w:val="24"/>
        </w:rPr>
      </w:pPr>
    </w:p>
    <w:p>
      <w:pPr>
        <w:pStyle w:val="2"/>
        <w:ind w:firstLine="48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pStyle w:val="14"/>
        <w:snapToGrid w:val="0"/>
        <w:spacing w:line="360" w:lineRule="auto"/>
        <w:jc w:val="center"/>
        <w:rPr>
          <w:rFonts w:hAnsi="宋体"/>
          <w:b/>
          <w:sz w:val="28"/>
          <w:szCs w:val="28"/>
        </w:rPr>
      </w:pPr>
      <w:r>
        <w:rPr>
          <w:rFonts w:hint="eastAsia" w:eastAsia="黑体"/>
          <w:sz w:val="32"/>
        </w:rPr>
        <w:t>一</w:t>
      </w:r>
      <w:r>
        <w:rPr>
          <w:rFonts w:hint="eastAsia" w:hAnsi="宋体"/>
          <w:b/>
          <w:sz w:val="28"/>
          <w:szCs w:val="28"/>
        </w:rPr>
        <w:t>、报价函</w:t>
      </w:r>
    </w:p>
    <w:p>
      <w:pPr>
        <w:pStyle w:val="14"/>
        <w:snapToGrid w:val="0"/>
        <w:spacing w:line="360" w:lineRule="auto"/>
        <w:rPr>
          <w:rFonts w:hAnsi="宋体"/>
        </w:rPr>
      </w:pPr>
    </w:p>
    <w:p>
      <w:pPr>
        <w:pStyle w:val="14"/>
        <w:snapToGrid w:val="0"/>
        <w:spacing w:line="360" w:lineRule="auto"/>
        <w:rPr>
          <w:rFonts w:asciiTheme="minorEastAsia" w:hAnsiTheme="minorEastAsia" w:eastAsiaTheme="minorEastAsia"/>
          <w:sz w:val="21"/>
          <w:szCs w:val="21"/>
          <w:u w:val="single"/>
        </w:rPr>
      </w:pPr>
      <w:r>
        <w:rPr>
          <w:rFonts w:hint="eastAsia" w:asciiTheme="minorEastAsia" w:hAnsiTheme="minorEastAsia" w:eastAsiaTheme="minorEastAsia"/>
          <w:sz w:val="21"/>
          <w:szCs w:val="21"/>
        </w:rPr>
        <w:t>致：（</w:t>
      </w:r>
      <w:r>
        <w:rPr>
          <w:rFonts w:hint="eastAsia" w:asciiTheme="minorEastAsia" w:hAnsiTheme="minorEastAsia" w:eastAsiaTheme="minorEastAsia"/>
          <w:sz w:val="21"/>
          <w:szCs w:val="21"/>
          <w:u w:val="single"/>
        </w:rPr>
        <w:t>比选人全称）</w:t>
      </w:r>
    </w:p>
    <w:p>
      <w:pPr>
        <w:pStyle w:val="14"/>
        <w:spacing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我方已仔细研究</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项目名称</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标段比选文件的全部内容</w:t>
      </w:r>
      <w:r>
        <w:rPr>
          <w:rFonts w:asciiTheme="minorEastAsia" w:hAnsiTheme="minorEastAsia" w:eastAsiaTheme="minorEastAsia"/>
          <w:sz w:val="21"/>
          <w:szCs w:val="21"/>
        </w:rPr>
        <w:t>(</w:t>
      </w:r>
      <w:r>
        <w:rPr>
          <w:rFonts w:hint="eastAsia" w:asciiTheme="minorEastAsia" w:hAnsiTheme="minorEastAsia" w:eastAsiaTheme="minorEastAsia"/>
          <w:sz w:val="21"/>
          <w:szCs w:val="21"/>
        </w:rPr>
        <w:t>含补遗书第</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号至第</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号</w:t>
      </w:r>
      <w:r>
        <w:rPr>
          <w:rFonts w:asciiTheme="minorEastAsia" w:hAnsiTheme="minorEastAsia" w:eastAsiaTheme="minorEastAsia"/>
          <w:sz w:val="21"/>
          <w:szCs w:val="21"/>
        </w:rPr>
        <w:t>)</w:t>
      </w:r>
      <w:r>
        <w:rPr>
          <w:rFonts w:hint="eastAsia" w:asciiTheme="minorEastAsia" w:hAnsiTheme="minorEastAsia" w:eastAsiaTheme="minorEastAsia"/>
          <w:sz w:val="21"/>
          <w:szCs w:val="21"/>
        </w:rPr>
        <w:t>，考察项目现场后，在</w:t>
      </w:r>
      <w:r>
        <w:rPr>
          <w:rFonts w:hint="eastAsia" w:cs="Courier New" w:asciiTheme="minorEastAsia" w:hAnsiTheme="minorEastAsia" w:eastAsiaTheme="minorEastAsia"/>
          <w:bCs/>
          <w:sz w:val="21"/>
          <w:szCs w:val="21"/>
        </w:rPr>
        <w:t>成渝高速公路计重设备委外维护抢修工程</w:t>
      </w:r>
      <w:r>
        <w:rPr>
          <w:rFonts w:hint="eastAsia" w:asciiTheme="minorEastAsia" w:hAnsiTheme="minorEastAsia" w:eastAsiaTheme="minorEastAsia"/>
          <w:sz w:val="21"/>
          <w:szCs w:val="21"/>
        </w:rPr>
        <w:t>项目，愿意对</w:t>
      </w:r>
      <w:r>
        <w:rPr>
          <w:rFonts w:hint="eastAsia" w:cs="Courier New" w:asciiTheme="minorEastAsia" w:hAnsiTheme="minorEastAsia" w:eastAsiaTheme="minorEastAsia"/>
          <w:bCs/>
          <w:sz w:val="21"/>
          <w:szCs w:val="21"/>
        </w:rPr>
        <w:t>成渝高速公路计重设备委外维护抢修工程</w:t>
      </w:r>
      <w:r>
        <w:rPr>
          <w:rFonts w:hint="eastAsia" w:asciiTheme="minorEastAsia" w:hAnsiTheme="minorEastAsia" w:eastAsiaTheme="minorEastAsia"/>
          <w:sz w:val="21"/>
          <w:szCs w:val="21"/>
        </w:rPr>
        <w:t>比选文件中《</w:t>
      </w:r>
      <w:r>
        <w:rPr>
          <w:rFonts w:hint="eastAsia" w:cs="Courier New" w:asciiTheme="minorEastAsia" w:hAnsiTheme="minorEastAsia" w:eastAsiaTheme="minorEastAsia"/>
          <w:bCs/>
          <w:sz w:val="21"/>
          <w:szCs w:val="21"/>
        </w:rPr>
        <w:t>成渝高速公路计重设备委外维护抢修工程</w:t>
      </w:r>
      <w:r>
        <w:rPr>
          <w:rFonts w:hint="eastAsia" w:cs="宋体" w:asciiTheme="minorEastAsia" w:hAnsiTheme="minorEastAsia" w:eastAsiaTheme="minorEastAsia"/>
          <w:bCs/>
          <w:sz w:val="21"/>
          <w:szCs w:val="21"/>
        </w:rPr>
        <w:t>量清单》限价</w:t>
      </w:r>
      <w:r>
        <w:rPr>
          <w:rFonts w:hint="eastAsia" w:asciiTheme="minorEastAsia" w:hAnsiTheme="minorEastAsia" w:eastAsiaTheme="minorEastAsia"/>
          <w:sz w:val="21"/>
          <w:szCs w:val="21"/>
        </w:rPr>
        <w:t>以</w:t>
      </w:r>
      <w:r>
        <w:rPr>
          <w:rFonts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w:t>
      </w:r>
      <w:r>
        <w:rPr>
          <w:rFonts w:hint="eastAsia" w:asciiTheme="minorEastAsia" w:hAnsiTheme="minorEastAsia" w:eastAsiaTheme="minorEastAsia"/>
          <w:sz w:val="21"/>
          <w:szCs w:val="21"/>
        </w:rPr>
        <w:t>%的降阶幅度（即优惠幅度）进行</w:t>
      </w:r>
      <w:r>
        <w:rPr>
          <w:rFonts w:hint="eastAsia" w:cs="Courier New" w:asciiTheme="minorEastAsia" w:hAnsiTheme="minorEastAsia" w:eastAsiaTheme="minorEastAsia"/>
          <w:bCs/>
          <w:sz w:val="21"/>
          <w:szCs w:val="21"/>
        </w:rPr>
        <w:t>成渝高速公路计重设备委外维护抢修工程</w:t>
      </w:r>
      <w:r>
        <w:rPr>
          <w:rFonts w:hint="eastAsia" w:asciiTheme="minorEastAsia" w:hAnsiTheme="minorEastAsia" w:eastAsiaTheme="minorEastAsia"/>
          <w:sz w:val="21"/>
          <w:szCs w:val="21"/>
        </w:rPr>
        <w:t>结算。同时愿意遵守并执行《</w:t>
      </w:r>
      <w:r>
        <w:rPr>
          <w:rFonts w:hint="eastAsia" w:cs="Courier New" w:asciiTheme="minorEastAsia" w:hAnsiTheme="minorEastAsia" w:eastAsiaTheme="minorEastAsia"/>
          <w:bCs/>
          <w:sz w:val="21"/>
          <w:szCs w:val="21"/>
        </w:rPr>
        <w:t>成渝高速公路计重设备委外维护抢修工程</w:t>
      </w:r>
      <w:r>
        <w:rPr>
          <w:rFonts w:hint="eastAsia" w:asciiTheme="minorEastAsia" w:hAnsiTheme="minorEastAsia" w:eastAsiaTheme="minorEastAsia"/>
          <w:sz w:val="21"/>
          <w:szCs w:val="21"/>
        </w:rPr>
        <w:t>考核办法》中内容。</w:t>
      </w:r>
    </w:p>
    <w:p>
      <w:pPr>
        <w:pStyle w:val="14"/>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 在合同协议书正式签署生效之前，本报价函连同你方的中选通知书将构成我们双方之间共同遵守的文件，对双方具有约束力。 </w:t>
      </w:r>
    </w:p>
    <w:p>
      <w:pPr>
        <w:pStyle w:val="14"/>
        <w:spacing w:line="360" w:lineRule="auto"/>
        <w:ind w:firstLine="480"/>
        <w:rPr>
          <w:rFonts w:asciiTheme="minorEastAsia" w:hAnsiTheme="minorEastAsia" w:eastAsiaTheme="minorEastAsia"/>
          <w:sz w:val="21"/>
          <w:szCs w:val="21"/>
        </w:rPr>
      </w:pPr>
      <w:r>
        <w:rPr>
          <w:rFonts w:hint="eastAsia" w:asciiTheme="minorEastAsia" w:hAnsiTheme="minorEastAsia" w:eastAsiaTheme="minorEastAsia"/>
          <w:sz w:val="21"/>
          <w:szCs w:val="21"/>
        </w:rPr>
        <w:t>3．其他补充说明同第一个信封（商务及技术文件）。</w:t>
      </w:r>
    </w:p>
    <w:p>
      <w:pPr>
        <w:pStyle w:val="14"/>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pStyle w:val="14"/>
        <w:spacing w:line="360" w:lineRule="auto"/>
        <w:ind w:firstLine="480"/>
        <w:rPr>
          <w:rFonts w:asciiTheme="minorEastAsia" w:hAnsiTheme="minorEastAsia" w:eastAsiaTheme="minorEastAsia"/>
          <w:sz w:val="21"/>
          <w:szCs w:val="21"/>
        </w:rPr>
      </w:pPr>
    </w:p>
    <w:p>
      <w:pPr>
        <w:pStyle w:val="14"/>
        <w:spacing w:line="360" w:lineRule="auto"/>
        <w:rPr>
          <w:rFonts w:hAnsi="宋体"/>
        </w:rPr>
      </w:pPr>
    </w:p>
    <w:p>
      <w:pPr>
        <w:pStyle w:val="14"/>
        <w:spacing w:line="360" w:lineRule="auto"/>
        <w:ind w:firstLine="480"/>
        <w:rPr>
          <w:rFonts w:hAnsi="宋体"/>
        </w:rPr>
      </w:pPr>
    </w:p>
    <w:p>
      <w:pPr>
        <w:spacing w:line="360" w:lineRule="auto"/>
        <w:ind w:firstLine="3900" w:firstLineChars="1850"/>
        <w:rPr>
          <w:rFonts w:ascii="宋体" w:hAnsi="宋体"/>
          <w:b/>
          <w:szCs w:val="21"/>
        </w:rPr>
      </w:pPr>
      <w:r>
        <w:rPr>
          <w:rFonts w:hint="eastAsia" w:ascii="宋体" w:hAnsi="宋体"/>
          <w:b/>
          <w:szCs w:val="21"/>
        </w:rPr>
        <w:t>比选申请人：</w:t>
      </w:r>
      <w:r>
        <w:rPr>
          <w:rFonts w:hint="eastAsia" w:ascii="宋体" w:hAnsi="宋体"/>
          <w:b/>
          <w:szCs w:val="21"/>
          <w:u w:val="single"/>
        </w:rPr>
        <w:t xml:space="preserve">            （全称）      </w:t>
      </w:r>
      <w:r>
        <w:rPr>
          <w:rFonts w:hint="eastAsia" w:ascii="宋体" w:hAnsi="宋体"/>
          <w:b/>
          <w:szCs w:val="21"/>
        </w:rPr>
        <w:t>（盖单位章）</w:t>
      </w:r>
    </w:p>
    <w:p>
      <w:pPr>
        <w:spacing w:line="360" w:lineRule="auto"/>
        <w:rPr>
          <w:rFonts w:ascii="宋体" w:hAnsi="宋体"/>
          <w:szCs w:val="21"/>
        </w:rPr>
      </w:pPr>
      <w:r>
        <w:rPr>
          <w:rFonts w:hint="eastAsia" w:ascii="宋体" w:hAnsi="宋体"/>
          <w:b/>
          <w:szCs w:val="21"/>
        </w:rPr>
        <w:t xml:space="preserve">                                     法定代表人或其委托代理人：</w:t>
      </w:r>
      <w:r>
        <w:rPr>
          <w:rFonts w:hint="eastAsia" w:ascii="宋体" w:hAnsi="宋体"/>
          <w:b/>
          <w:szCs w:val="21"/>
          <w:u w:val="single"/>
        </w:rPr>
        <w:t xml:space="preserve">               </w:t>
      </w:r>
      <w:r>
        <w:rPr>
          <w:rFonts w:hint="eastAsia" w:ascii="宋体" w:hAnsi="宋体"/>
          <w:b/>
          <w:szCs w:val="21"/>
        </w:rPr>
        <w:t>（签字</w:t>
      </w:r>
      <w:r>
        <w:rPr>
          <w:rFonts w:hint="eastAsia" w:ascii="宋体" w:hAnsi="宋体"/>
          <w:szCs w:val="21"/>
        </w:rPr>
        <w:t>）</w:t>
      </w:r>
    </w:p>
    <w:p>
      <w:pPr>
        <w:spacing w:line="360" w:lineRule="auto"/>
        <w:rPr>
          <w:rFonts w:ascii="宋体" w:hAnsi="宋体"/>
          <w:szCs w:val="21"/>
        </w:rPr>
      </w:pPr>
      <w:r>
        <w:rPr>
          <w:rFonts w:hint="eastAsia" w:ascii="宋体" w:hAnsi="宋体"/>
          <w:szCs w:val="21"/>
        </w:rPr>
        <w:t xml:space="preserve">                                     地址：</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网址：</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电话：</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传真：</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邮政编码：</w:t>
      </w:r>
      <w:r>
        <w:rPr>
          <w:rFonts w:hint="eastAsia" w:ascii="宋体" w:hAnsi="宋体"/>
          <w:szCs w:val="21"/>
          <w:u w:val="single"/>
        </w:rPr>
        <w:t xml:space="preserve">                                      </w:t>
      </w:r>
    </w:p>
    <w:p>
      <w:pPr>
        <w:spacing w:line="360" w:lineRule="auto"/>
        <w:rPr>
          <w:rFonts w:ascii="宋体" w:hAnsi="宋体"/>
          <w:szCs w:val="21"/>
        </w:rPr>
      </w:pPr>
    </w:p>
    <w:p>
      <w:pPr>
        <w:pStyle w:val="14"/>
        <w:snapToGrid w:val="0"/>
        <w:spacing w:line="360" w:lineRule="auto"/>
        <w:ind w:firstLine="400" w:firstLineChars="200"/>
        <w:rPr>
          <w:rFonts w:hAnsi="宋体"/>
        </w:rPr>
      </w:pPr>
      <w:r>
        <w:rPr>
          <w:rFonts w:hint="eastAsia" w:hAnsi="宋体"/>
        </w:rPr>
        <w:t xml:space="preserve">                                                  </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pacing w:line="360" w:lineRule="auto"/>
        <w:ind w:firstLine="562" w:firstLineChars="200"/>
        <w:rPr>
          <w:rFonts w:hAnsi="宋体"/>
          <w:b/>
          <w:sz w:val="28"/>
          <w:szCs w:val="28"/>
        </w:rPr>
      </w:pPr>
    </w:p>
    <w:p>
      <w:pPr>
        <w:spacing w:line="360" w:lineRule="auto"/>
        <w:ind w:firstLine="562" w:firstLineChars="200"/>
        <w:rPr>
          <w:rFonts w:hAnsi="宋体"/>
          <w:b/>
          <w:sz w:val="28"/>
          <w:szCs w:val="28"/>
        </w:rPr>
      </w:pPr>
    </w:p>
    <w:p>
      <w:pPr>
        <w:spacing w:line="360" w:lineRule="auto"/>
        <w:ind w:firstLine="562" w:firstLineChars="200"/>
        <w:rPr>
          <w:rFonts w:hAnsi="宋体"/>
          <w:b/>
          <w:sz w:val="28"/>
          <w:szCs w:val="28"/>
        </w:rPr>
      </w:pPr>
    </w:p>
    <w:p>
      <w:pPr>
        <w:pStyle w:val="2"/>
        <w:ind w:firstLine="562"/>
        <w:rPr>
          <w:rFonts w:hAnsi="宋体"/>
          <w:b/>
          <w:sz w:val="28"/>
          <w:szCs w:val="28"/>
        </w:rPr>
      </w:pPr>
    </w:p>
    <w:p>
      <w:pPr>
        <w:pStyle w:val="2"/>
        <w:ind w:firstLine="562"/>
        <w:rPr>
          <w:rFonts w:hAnsi="宋体"/>
          <w:b/>
          <w:sz w:val="28"/>
          <w:szCs w:val="28"/>
        </w:rPr>
      </w:pPr>
    </w:p>
    <w:p>
      <w:pPr>
        <w:pStyle w:val="2"/>
        <w:ind w:firstLine="562"/>
        <w:rPr>
          <w:rFonts w:hAnsi="宋体"/>
          <w:b/>
          <w:sz w:val="28"/>
          <w:szCs w:val="28"/>
        </w:rPr>
      </w:pPr>
    </w:p>
    <w:p>
      <w:pPr>
        <w:pStyle w:val="2"/>
        <w:ind w:firstLine="562"/>
        <w:rPr>
          <w:rFonts w:hAnsi="宋体"/>
          <w:b/>
          <w:sz w:val="28"/>
          <w:szCs w:val="28"/>
        </w:rPr>
      </w:pPr>
    </w:p>
    <w:p>
      <w:pPr>
        <w:jc w:val="center"/>
        <w:outlineLvl w:val="1"/>
        <w:rPr>
          <w:rFonts w:hAnsi="宋体"/>
          <w:b/>
          <w:sz w:val="28"/>
          <w:szCs w:val="28"/>
        </w:rPr>
      </w:pPr>
    </w:p>
    <w:p>
      <w:pPr>
        <w:jc w:val="center"/>
        <w:outlineLvl w:val="1"/>
        <w:rPr>
          <w:rFonts w:hAnsi="宋体"/>
          <w:b/>
          <w:sz w:val="28"/>
          <w:szCs w:val="28"/>
        </w:rPr>
      </w:pPr>
    </w:p>
    <w:p>
      <w:pPr>
        <w:jc w:val="center"/>
        <w:outlineLvl w:val="1"/>
        <w:rPr>
          <w:rFonts w:hAnsi="宋体"/>
          <w:b/>
          <w:sz w:val="28"/>
          <w:szCs w:val="28"/>
        </w:rPr>
      </w:pPr>
      <w:r>
        <w:rPr>
          <w:rFonts w:hint="eastAsia" w:hAnsi="宋体"/>
          <w:b/>
          <w:sz w:val="28"/>
          <w:szCs w:val="28"/>
        </w:rPr>
        <w:t>二、已标价工程量清单</w:t>
      </w:r>
      <w:bookmarkStart w:id="44" w:name="_Toc528624792"/>
    </w:p>
    <w:p>
      <w:pPr>
        <w:jc w:val="center"/>
        <w:outlineLvl w:val="1"/>
        <w:rPr>
          <w:rFonts w:ascii="宋体" w:hAnsi="宋体"/>
          <w:b/>
          <w:sz w:val="28"/>
          <w:szCs w:val="28"/>
        </w:rPr>
      </w:pPr>
      <w:r>
        <w:rPr>
          <w:rFonts w:hint="eastAsia" w:ascii="宋体" w:hAnsi="宋体"/>
          <w:b/>
          <w:sz w:val="28"/>
          <w:szCs w:val="28"/>
        </w:rPr>
        <w:t>1、工程量清单说明</w:t>
      </w:r>
      <w:bookmarkEnd w:id="44"/>
    </w:p>
    <w:p>
      <w:pPr>
        <w:autoSpaceDE w:val="0"/>
        <w:autoSpaceDN w:val="0"/>
        <w:spacing w:beforeLines="50" w:afterLines="50"/>
        <w:rPr>
          <w:rFonts w:ascii="宋体" w:cs="宋体"/>
          <w:b/>
          <w:kern w:val="0"/>
          <w:szCs w:val="21"/>
        </w:rPr>
      </w:pPr>
      <w:r>
        <w:rPr>
          <w:rFonts w:ascii="宋体" w:cs="宋体"/>
          <w:b/>
          <w:kern w:val="0"/>
          <w:szCs w:val="21"/>
        </w:rPr>
        <w:t>1.</w:t>
      </w:r>
      <w:r>
        <w:rPr>
          <w:rFonts w:hint="eastAsia" w:ascii="宋体" w:cs="宋体"/>
          <w:b/>
          <w:kern w:val="0"/>
          <w:szCs w:val="21"/>
        </w:rPr>
        <w:t>工程量清单说明</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1.1 </w:t>
      </w:r>
      <w:r>
        <w:rPr>
          <w:rFonts w:hint="eastAsia" w:ascii="宋体" w:cs="宋体"/>
          <w:kern w:val="0"/>
          <w:szCs w:val="21"/>
        </w:rPr>
        <w:t>本工程量清单是根据比选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1.2 </w:t>
      </w:r>
      <w:r>
        <w:rPr>
          <w:rFonts w:hint="eastAsia" w:ascii="宋体" w:cs="宋体"/>
          <w:kern w:val="0"/>
          <w:szCs w:val="21"/>
        </w:rPr>
        <w:t>本工程量清单应与比选文件中的</w:t>
      </w:r>
      <w:r>
        <w:rPr>
          <w:rFonts w:hint="eastAsia" w:hAnsi="宋体"/>
        </w:rPr>
        <w:t>比选申请</w:t>
      </w:r>
      <w:r>
        <w:rPr>
          <w:rFonts w:hint="eastAsia" w:ascii="宋体" w:cs="宋体"/>
          <w:kern w:val="0"/>
          <w:szCs w:val="21"/>
        </w:rPr>
        <w:t>人须知、通用合同条款、专用合同条款、技术规范及图纸等一起阅读和理解。</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1.3 </w:t>
      </w:r>
      <w:r>
        <w:rPr>
          <w:rFonts w:hint="eastAsia" w:ascii="宋体" w:cs="宋体"/>
          <w:kern w:val="0"/>
          <w:szCs w:val="21"/>
        </w:rPr>
        <w:t>工程量清单中所列工程数量是估算的或设计的预计数量，仅作为比选的共同基础，不能作为最终结算与支付的依据。实际支付应按实际完成的工作量，由承包人按技术规范规定的计量方法，以发包人工程师认可的数量和工程量计量，按工程量清单的单价和总额价计算支付金额；或根据具体情况按合同条款的规定，由发包人工程师确定的单价或总额价计算支付额。</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1.4 </w:t>
      </w:r>
      <w:r>
        <w:rPr>
          <w:rFonts w:hint="eastAsia" w:ascii="宋体" w:cs="宋体"/>
          <w:kern w:val="0"/>
          <w:szCs w:val="21"/>
        </w:rPr>
        <w:t>工程量清单各章是按第七章“技术规范”的相应章次编号的，因此，工程量清单中各章的工程子目的范围与计量等应与“技术规范”相应章节的范围、计量与支付条款结合起来理解或解释。</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1.5 </w:t>
      </w:r>
      <w:r>
        <w:rPr>
          <w:rFonts w:hint="eastAsia" w:ascii="宋体" w:cs="宋体"/>
          <w:kern w:val="0"/>
          <w:szCs w:val="21"/>
        </w:rPr>
        <w:t>对作业和材料的一般说明或规定，未重复写入工程量清单内，在给工程量清单各子目标价前，应参阅第七章“技术规范”的有关内容。</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1.6 </w:t>
      </w:r>
      <w:r>
        <w:rPr>
          <w:rFonts w:hint="eastAsia" w:ascii="宋体" w:cs="宋体"/>
          <w:kern w:val="0"/>
          <w:szCs w:val="21"/>
        </w:rPr>
        <w:t>工程量清单中所列工程量的变动，丝毫不会降低或影响合同条款的效力，也不免除承包人按规定的标准进行施工和修复缺陷的责任。</w:t>
      </w:r>
    </w:p>
    <w:p>
      <w:pPr>
        <w:autoSpaceDE w:val="0"/>
        <w:autoSpaceDN w:val="0"/>
        <w:spacing w:line="360" w:lineRule="auto"/>
        <w:ind w:firstLine="420" w:firstLineChars="200"/>
        <w:rPr>
          <w:rFonts w:eastAsia="幼圆"/>
          <w:szCs w:val="21"/>
        </w:rPr>
      </w:pPr>
      <w:r>
        <w:rPr>
          <w:rFonts w:ascii="宋体" w:cs="宋体"/>
          <w:kern w:val="0"/>
          <w:szCs w:val="21"/>
        </w:rPr>
        <w:t xml:space="preserve">1.7 </w:t>
      </w:r>
      <w:r>
        <w:rPr>
          <w:rFonts w:hint="eastAsia" w:ascii="宋体" w:cs="宋体"/>
          <w:kern w:val="0"/>
          <w:szCs w:val="21"/>
        </w:rPr>
        <w:t>图纸中所列的工程数量表及数量汇总表仅是提供资料，不是工程量清单的外延。当图纸与工程量清单所列数量不一致时，以工程量清单所列数量作为报价的依据。</w:t>
      </w:r>
    </w:p>
    <w:p>
      <w:pPr>
        <w:autoSpaceDE w:val="0"/>
        <w:autoSpaceDN w:val="0"/>
        <w:spacing w:beforeLines="50" w:afterLines="50"/>
        <w:rPr>
          <w:rFonts w:ascii="宋体" w:cs="宋体"/>
          <w:b/>
          <w:kern w:val="0"/>
          <w:szCs w:val="21"/>
        </w:rPr>
      </w:pPr>
      <w:r>
        <w:rPr>
          <w:rFonts w:hint="eastAsia" w:ascii="宋体" w:cs="宋体"/>
          <w:b/>
          <w:kern w:val="0"/>
          <w:szCs w:val="21"/>
        </w:rPr>
        <w:t>2</w:t>
      </w:r>
      <w:r>
        <w:rPr>
          <w:rFonts w:ascii="宋体" w:cs="宋体"/>
          <w:b/>
          <w:kern w:val="0"/>
          <w:szCs w:val="21"/>
        </w:rPr>
        <w:t>.</w:t>
      </w:r>
      <w:r>
        <w:rPr>
          <w:rFonts w:hint="eastAsia" w:hAnsi="宋体"/>
        </w:rPr>
        <w:t xml:space="preserve"> </w:t>
      </w:r>
      <w:r>
        <w:rPr>
          <w:rFonts w:hint="eastAsia" w:hAnsi="宋体"/>
          <w:b/>
        </w:rPr>
        <w:t>比选申请</w:t>
      </w:r>
      <w:r>
        <w:rPr>
          <w:rFonts w:hint="eastAsia" w:ascii="宋体" w:cs="宋体"/>
          <w:b/>
          <w:kern w:val="0"/>
          <w:szCs w:val="21"/>
        </w:rPr>
        <w:t>报价说明</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2.1 </w:t>
      </w:r>
      <w:r>
        <w:rPr>
          <w:rFonts w:hint="eastAsia" w:ascii="宋体" w:cs="宋体"/>
          <w:kern w:val="0"/>
          <w:szCs w:val="21"/>
        </w:rPr>
        <w:t>工程量清单中有工程量的每一子目须填入单价或价格，且只允许有一个报价，但工程量清单中用符号“/”填充了的子目不填入单价或价格。</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2.2 </w:t>
      </w:r>
      <w:r>
        <w:rPr>
          <w:rFonts w:hint="eastAsia" w:ascii="宋体" w:cs="宋体"/>
          <w:kern w:val="0"/>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且所有单价和总额价均已考虑了国家“营改增”后的相关要求。</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2.3 </w:t>
      </w:r>
      <w:r>
        <w:rPr>
          <w:rFonts w:hint="eastAsia" w:ascii="宋体" w:cs="宋体"/>
          <w:kern w:val="0"/>
          <w:szCs w:val="21"/>
        </w:rPr>
        <w:t>工程量清单中</w:t>
      </w:r>
      <w:r>
        <w:rPr>
          <w:rFonts w:hint="eastAsia" w:hAnsi="宋体"/>
        </w:rPr>
        <w:t>比选申请</w:t>
      </w:r>
      <w:r>
        <w:rPr>
          <w:rFonts w:hint="eastAsia" w:ascii="宋体" w:cs="宋体"/>
          <w:kern w:val="0"/>
          <w:szCs w:val="21"/>
        </w:rPr>
        <w:t>人没有填入单价或价格的子目，其费用视为已分摊在工程量清单中其他相关子目的单价或价格之中。承包人必须按发包人指令完成工程量清单中未填入单价或价格的子目，但不能得到结算与支付。</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2.4 </w:t>
      </w:r>
      <w:r>
        <w:rPr>
          <w:rFonts w:hint="eastAsia" w:ascii="宋体" w:cs="宋体"/>
          <w:kern w:val="0"/>
          <w:szCs w:val="21"/>
        </w:rPr>
        <w:t>符合合同条款规定的全部费用应认为已被计入有标价的工程量清单所列各子目之中，未列子目不予计量的工作，其费用应视为已分摊在本合同工程的有关子目的单价或总额价之中。</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2.5 </w:t>
      </w:r>
      <w:r>
        <w:rPr>
          <w:rFonts w:hint="eastAsia" w:ascii="宋体" w:cs="宋体"/>
          <w:kern w:val="0"/>
          <w:szCs w:val="21"/>
        </w:rPr>
        <w:t>承包人用于本合同工程的各类装备的提供、运输、维护、拆卸、拼装等支付的费用，已包括在工程量清单的单价与总额价之中。</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2.6 </w:t>
      </w:r>
      <w:r>
        <w:rPr>
          <w:rFonts w:hint="eastAsia" w:ascii="宋体" w:cs="宋体"/>
          <w:kern w:val="0"/>
          <w:szCs w:val="21"/>
        </w:rPr>
        <w:t>工程量清单中各项金额均以人民币（元）结算。</w:t>
      </w:r>
    </w:p>
    <w:p>
      <w:pPr>
        <w:autoSpaceDE w:val="0"/>
        <w:autoSpaceDN w:val="0"/>
        <w:spacing w:line="360" w:lineRule="auto"/>
        <w:ind w:firstLine="420" w:firstLineChars="200"/>
        <w:rPr>
          <w:rFonts w:ascii="宋体" w:cs="宋体"/>
          <w:kern w:val="0"/>
          <w:szCs w:val="21"/>
        </w:rPr>
      </w:pPr>
      <w:r>
        <w:rPr>
          <w:rFonts w:ascii="宋体" w:cs="宋体"/>
          <w:kern w:val="0"/>
          <w:szCs w:val="21"/>
        </w:rPr>
        <w:t xml:space="preserve">2.7 </w:t>
      </w:r>
      <w:r>
        <w:rPr>
          <w:rFonts w:hint="eastAsia" w:hAnsi="宋体"/>
        </w:rPr>
        <w:t>比选申请</w:t>
      </w:r>
      <w:r>
        <w:rPr>
          <w:rFonts w:hint="eastAsia" w:ascii="宋体" w:cs="宋体"/>
          <w:kern w:val="0"/>
          <w:szCs w:val="21"/>
        </w:rPr>
        <w:t>人在</w:t>
      </w:r>
      <w:r>
        <w:rPr>
          <w:rFonts w:hint="eastAsia" w:hAnsi="宋体"/>
        </w:rPr>
        <w:t>比选申请</w:t>
      </w:r>
      <w:r>
        <w:rPr>
          <w:rFonts w:hint="eastAsia" w:ascii="宋体" w:cs="宋体"/>
          <w:kern w:val="0"/>
          <w:szCs w:val="21"/>
        </w:rPr>
        <w:t>文件中应提交关键设备的产品样本原件。如果产品样本有多个系列型号，那么，</w:t>
      </w:r>
      <w:r>
        <w:rPr>
          <w:rFonts w:hint="eastAsia" w:hAnsi="宋体"/>
        </w:rPr>
        <w:t>比选申请</w:t>
      </w:r>
      <w:r>
        <w:rPr>
          <w:rFonts w:hint="eastAsia" w:ascii="宋体" w:cs="宋体"/>
          <w:kern w:val="0"/>
          <w:szCs w:val="21"/>
        </w:rPr>
        <w:t>人应在拟用的型号条目上进行明确的标示，以便审阅。</w:t>
      </w:r>
    </w:p>
    <w:p>
      <w:pPr>
        <w:autoSpaceDE w:val="0"/>
        <w:autoSpaceDN w:val="0"/>
        <w:spacing w:line="360" w:lineRule="auto"/>
        <w:ind w:firstLine="420" w:firstLineChars="200"/>
        <w:rPr>
          <w:rFonts w:ascii="宋体" w:cs="宋体"/>
          <w:kern w:val="0"/>
          <w:szCs w:val="21"/>
        </w:rPr>
      </w:pPr>
      <w:r>
        <w:rPr>
          <w:rFonts w:ascii="宋体" w:cs="宋体"/>
          <w:kern w:val="0"/>
          <w:szCs w:val="21"/>
        </w:rPr>
        <w:t>2.</w:t>
      </w:r>
      <w:r>
        <w:rPr>
          <w:rFonts w:hint="eastAsia" w:ascii="宋体" w:cs="宋体"/>
          <w:kern w:val="0"/>
          <w:szCs w:val="21"/>
        </w:rPr>
        <w:t>8</w:t>
      </w:r>
      <w:r>
        <w:rPr>
          <w:rFonts w:ascii="宋体" w:cs="宋体"/>
          <w:kern w:val="0"/>
          <w:szCs w:val="21"/>
        </w:rPr>
        <w:t xml:space="preserve"> </w:t>
      </w:r>
      <w:r>
        <w:rPr>
          <w:rFonts w:hint="eastAsia" w:ascii="宋体" w:cs="宋体"/>
          <w:kern w:val="0"/>
          <w:szCs w:val="21"/>
        </w:rPr>
        <w:t>单位名称定义：</w:t>
      </w:r>
    </w:p>
    <w:p>
      <w:pPr>
        <w:autoSpaceDE w:val="0"/>
        <w:autoSpaceDN w:val="0"/>
        <w:spacing w:line="360" w:lineRule="auto"/>
        <w:ind w:firstLine="420" w:firstLineChars="200"/>
        <w:rPr>
          <w:rFonts w:ascii="宋体" w:cs="宋体"/>
          <w:kern w:val="0"/>
          <w:szCs w:val="21"/>
        </w:rPr>
      </w:pPr>
      <w:r>
        <w:rPr>
          <w:rFonts w:ascii="宋体" w:cs="宋体"/>
          <w:kern w:val="0"/>
          <w:szCs w:val="21"/>
        </w:rPr>
        <w:t>a.</w:t>
      </w:r>
      <w:r>
        <w:rPr>
          <w:rFonts w:hint="eastAsia" w:ascii="宋体" w:cs="宋体"/>
          <w:kern w:val="0"/>
          <w:szCs w:val="21"/>
        </w:rPr>
        <w:t>“套”、“台”：指能够满足技术规范要求的全部设备及随机安装配件。</w:t>
      </w:r>
    </w:p>
    <w:p>
      <w:pPr>
        <w:autoSpaceDE w:val="0"/>
        <w:autoSpaceDN w:val="0"/>
        <w:spacing w:line="360" w:lineRule="auto"/>
        <w:ind w:firstLine="420" w:firstLineChars="200"/>
        <w:rPr>
          <w:rFonts w:ascii="宋体" w:cs="宋体"/>
          <w:kern w:val="0"/>
          <w:szCs w:val="21"/>
        </w:rPr>
      </w:pPr>
      <w:r>
        <w:rPr>
          <w:rFonts w:ascii="宋体" w:cs="宋体"/>
          <w:kern w:val="0"/>
          <w:szCs w:val="21"/>
        </w:rPr>
        <w:t>b.</w:t>
      </w:r>
      <w:r>
        <w:rPr>
          <w:rFonts w:hint="eastAsia" w:ascii="宋体" w:cs="宋体"/>
          <w:kern w:val="0"/>
          <w:szCs w:val="21"/>
        </w:rPr>
        <w:t>用于安装材料的“项”：指为完成本工程所需提供的所有的安装材料和辅材。</w:t>
      </w:r>
    </w:p>
    <w:p>
      <w:pPr>
        <w:autoSpaceDE w:val="0"/>
        <w:autoSpaceDN w:val="0"/>
        <w:spacing w:line="360" w:lineRule="auto"/>
        <w:ind w:firstLine="420" w:firstLineChars="200"/>
        <w:rPr>
          <w:rFonts w:ascii="宋体" w:cs="宋体"/>
          <w:kern w:val="0"/>
          <w:szCs w:val="21"/>
        </w:rPr>
      </w:pPr>
      <w:r>
        <w:rPr>
          <w:rFonts w:ascii="宋体" w:cs="宋体"/>
          <w:kern w:val="0"/>
          <w:szCs w:val="21"/>
        </w:rPr>
        <w:t>c.</w:t>
      </w:r>
      <w:r>
        <w:rPr>
          <w:rFonts w:hint="eastAsia" w:ascii="宋体" w:cs="宋体"/>
          <w:kern w:val="0"/>
          <w:szCs w:val="21"/>
        </w:rPr>
        <w:t>用于软件的“项”：指能够成功安装在合同中各台用户终端，满足技术规范及使用要求，并获得许可证的全部正版软件。</w:t>
      </w:r>
    </w:p>
    <w:p>
      <w:pPr>
        <w:autoSpaceDE w:val="0"/>
        <w:autoSpaceDN w:val="0"/>
        <w:spacing w:line="360" w:lineRule="auto"/>
        <w:ind w:firstLine="420" w:firstLineChars="200"/>
        <w:rPr>
          <w:rFonts w:ascii="宋体" w:cs="宋体"/>
          <w:kern w:val="0"/>
          <w:szCs w:val="21"/>
        </w:rPr>
      </w:pPr>
      <w:r>
        <w:rPr>
          <w:rFonts w:ascii="宋体" w:cs="宋体"/>
          <w:kern w:val="0"/>
          <w:szCs w:val="21"/>
        </w:rPr>
        <w:t>2.</w:t>
      </w:r>
      <w:r>
        <w:rPr>
          <w:rFonts w:hint="eastAsia" w:ascii="宋体" w:cs="宋体"/>
          <w:kern w:val="0"/>
          <w:szCs w:val="21"/>
        </w:rPr>
        <w:t>9计量方法</w:t>
      </w:r>
    </w:p>
    <w:p>
      <w:pPr>
        <w:autoSpaceDE w:val="0"/>
        <w:autoSpaceDN w:val="0"/>
        <w:spacing w:line="360" w:lineRule="auto"/>
        <w:ind w:firstLine="420" w:firstLineChars="200"/>
        <w:rPr>
          <w:rFonts w:ascii="宋体" w:cs="宋体"/>
          <w:kern w:val="0"/>
          <w:szCs w:val="21"/>
        </w:rPr>
      </w:pPr>
      <w:r>
        <w:rPr>
          <w:rFonts w:ascii="宋体" w:cs="宋体"/>
          <w:kern w:val="0"/>
          <w:szCs w:val="21"/>
        </w:rPr>
        <w:t>a.</w:t>
      </w:r>
      <w:r>
        <w:rPr>
          <w:rFonts w:hint="eastAsia" w:ascii="宋体" w:cs="宋体"/>
          <w:kern w:val="0"/>
          <w:szCs w:val="21"/>
        </w:rPr>
        <w:t>用于支付已交工程的计量方法，应符合技术规范中相应章节的“计量与支付”条款的规定。</w:t>
      </w:r>
    </w:p>
    <w:p>
      <w:pPr>
        <w:autoSpaceDE w:val="0"/>
        <w:autoSpaceDN w:val="0"/>
        <w:spacing w:line="360" w:lineRule="auto"/>
        <w:ind w:firstLine="420" w:firstLineChars="200"/>
        <w:rPr>
          <w:rFonts w:ascii="宋体" w:cs="宋体"/>
          <w:kern w:val="0"/>
          <w:szCs w:val="21"/>
        </w:rPr>
      </w:pPr>
      <w:r>
        <w:rPr>
          <w:rFonts w:ascii="宋体" w:cs="宋体"/>
          <w:kern w:val="0"/>
          <w:szCs w:val="21"/>
        </w:rPr>
        <w:t>b.</w:t>
      </w:r>
      <w:r>
        <w:rPr>
          <w:rFonts w:hint="eastAsia" w:ascii="宋体" w:cs="宋体"/>
          <w:kern w:val="0"/>
          <w:szCs w:val="21"/>
        </w:rPr>
        <w:t>图纸中所列的工程数量表及数量汇总表仅是提供资料，不是工程量清单的外延。当图纸与工程量清单所列数量不一致时，以工程量清单所列数量作为报价的依据。</w:t>
      </w: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left="744" w:firstLine="0" w:firstLineChars="0"/>
        <w:rPr>
          <w:rFonts w:hAnsi="宋体"/>
          <w:b/>
          <w:sz w:val="28"/>
          <w:szCs w:val="28"/>
        </w:rPr>
      </w:pPr>
    </w:p>
    <w:p>
      <w:pPr>
        <w:pStyle w:val="64"/>
        <w:spacing w:line="360" w:lineRule="auto"/>
        <w:ind w:firstLine="0" w:firstLineChars="0"/>
        <w:rPr>
          <w:rFonts w:hAnsi="宋体"/>
          <w:b/>
          <w:sz w:val="28"/>
          <w:szCs w:val="28"/>
        </w:rPr>
      </w:pPr>
      <w:r>
        <w:rPr>
          <w:rFonts w:hint="eastAsia" w:hAnsi="宋体"/>
          <w:b/>
          <w:sz w:val="28"/>
          <w:szCs w:val="28"/>
        </w:rPr>
        <w:t>2、计重设备委外维护、抢修工程量清单</w:t>
      </w:r>
    </w:p>
    <w:p>
      <w:pPr>
        <w:widowControl/>
        <w:spacing w:beforeLines="50" w:afterLines="100"/>
        <w:rPr>
          <w:rFonts w:ascii="宋体" w:hAnsi="宋体" w:cs="宋体"/>
          <w:b/>
          <w:bCs/>
          <w:kern w:val="0"/>
          <w:sz w:val="24"/>
        </w:rPr>
      </w:pPr>
      <w:r>
        <w:rPr>
          <w:rFonts w:hint="eastAsia" w:hAnsi="宋体" w:cs="宋体"/>
          <w:b/>
          <w:bCs/>
          <w:kern w:val="0"/>
          <w:sz w:val="24"/>
        </w:rPr>
        <w:t>2.1.</w:t>
      </w:r>
      <w:r>
        <w:rPr>
          <w:rFonts w:hint="eastAsia" w:ascii="宋体" w:hAnsi="宋体" w:cs="宋体"/>
          <w:b/>
          <w:bCs/>
          <w:kern w:val="0"/>
          <w:sz w:val="24"/>
        </w:rPr>
        <w:t xml:space="preserve"> 日常维护工程量清单</w:t>
      </w:r>
    </w:p>
    <w:tbl>
      <w:tblPr>
        <w:tblStyle w:val="28"/>
        <w:tblW w:w="8647" w:type="dxa"/>
        <w:tblInd w:w="392" w:type="dxa"/>
        <w:tblLayout w:type="fixed"/>
        <w:tblCellMar>
          <w:top w:w="0" w:type="dxa"/>
          <w:left w:w="108" w:type="dxa"/>
          <w:bottom w:w="0" w:type="dxa"/>
          <w:right w:w="108" w:type="dxa"/>
        </w:tblCellMar>
      </w:tblPr>
      <w:tblGrid>
        <w:gridCol w:w="850"/>
        <w:gridCol w:w="993"/>
        <w:gridCol w:w="2976"/>
        <w:gridCol w:w="1276"/>
        <w:gridCol w:w="1418"/>
        <w:gridCol w:w="1134"/>
      </w:tblGrid>
      <w:tr>
        <w:tblPrEx>
          <w:tblLayout w:type="fixed"/>
          <w:tblCellMar>
            <w:top w:w="0" w:type="dxa"/>
            <w:left w:w="108" w:type="dxa"/>
            <w:bottom w:w="0" w:type="dxa"/>
            <w:right w:w="108" w:type="dxa"/>
          </w:tblCellMar>
        </w:tblPrEx>
        <w:trPr>
          <w:trHeight w:val="480" w:hRule="atLeast"/>
        </w:trPr>
        <w:tc>
          <w:tcPr>
            <w:tcW w:w="850"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99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服务类型</w:t>
            </w:r>
          </w:p>
        </w:tc>
        <w:tc>
          <w:tcPr>
            <w:tcW w:w="2976"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服务内容详情</w:t>
            </w:r>
          </w:p>
        </w:tc>
        <w:tc>
          <w:tcPr>
            <w:tcW w:w="1276"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限价</w:t>
            </w:r>
          </w:p>
        </w:tc>
        <w:tc>
          <w:tcPr>
            <w:tcW w:w="1418" w:type="dxa"/>
            <w:tcBorders>
              <w:top w:val="single" w:color="auto" w:sz="8" w:space="0"/>
              <w:left w:val="nil"/>
              <w:bottom w:val="single" w:color="auto" w:sz="8" w:space="0"/>
              <w:right w:val="single" w:color="000000" w:sz="8" w:space="0"/>
            </w:tcBorders>
            <w:shd w:val="clear" w:color="auto" w:fill="auto"/>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报价=限价*（1-降价幅度）</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495" w:hRule="atLeast"/>
        </w:trPr>
        <w:tc>
          <w:tcPr>
            <w:tcW w:w="850" w:type="dxa"/>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993"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整车计重设备日常维护</w:t>
            </w:r>
          </w:p>
        </w:tc>
        <w:tc>
          <w:tcPr>
            <w:tcW w:w="2976" w:type="dxa"/>
            <w:tcBorders>
              <w:top w:val="single" w:color="auto" w:sz="8" w:space="0"/>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r>
              <w:rPr>
                <w:color w:val="000000"/>
                <w:kern w:val="0"/>
                <w:sz w:val="14"/>
                <w:szCs w:val="14"/>
              </w:rPr>
              <w:t xml:space="preserve">  </w:t>
            </w:r>
            <w:r>
              <w:rPr>
                <w:rFonts w:hint="eastAsia" w:ascii="宋体" w:hAnsi="宋体" w:cs="宋体"/>
                <w:color w:val="000000"/>
                <w:kern w:val="0"/>
                <w:sz w:val="20"/>
                <w:szCs w:val="20"/>
              </w:rPr>
              <w:t>名称：整车计重设备常规维护保养 2.技术服务工作内容：</w:t>
            </w:r>
          </w:p>
        </w:tc>
        <w:tc>
          <w:tcPr>
            <w:tcW w:w="1276" w:type="dxa"/>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978元/台.次</w:t>
            </w:r>
          </w:p>
        </w:tc>
        <w:tc>
          <w:tcPr>
            <w:tcW w:w="1418" w:type="dxa"/>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u w:val="single"/>
              </w:rPr>
              <w:t xml:space="preserve">     </w:t>
            </w:r>
            <w:r>
              <w:rPr>
                <w:rFonts w:hint="eastAsia" w:ascii="宋体" w:hAnsi="宋体" w:cs="宋体"/>
                <w:color w:val="000000"/>
                <w:kern w:val="0"/>
                <w:sz w:val="20"/>
                <w:szCs w:val="20"/>
              </w:rPr>
              <w:t>元/台.次</w:t>
            </w:r>
          </w:p>
        </w:tc>
        <w:tc>
          <w:tcPr>
            <w:tcW w:w="1134" w:type="dxa"/>
            <w:vMerge w:val="restart"/>
            <w:tcBorders>
              <w:top w:val="nil"/>
              <w:left w:val="single" w:color="auto" w:sz="8" w:space="0"/>
              <w:bottom w:val="nil"/>
              <w:right w:val="single" w:color="auto" w:sz="8"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常规维护保养周期每个月一次</w:t>
            </w:r>
          </w:p>
        </w:tc>
      </w:tr>
      <w:tr>
        <w:tblPrEx>
          <w:tblLayout w:type="fixed"/>
          <w:tblCellMar>
            <w:top w:w="0" w:type="dxa"/>
            <w:left w:w="108" w:type="dxa"/>
            <w:bottom w:w="0" w:type="dxa"/>
            <w:right w:w="108" w:type="dxa"/>
          </w:tblCellMar>
        </w:tblPrEx>
        <w:trPr>
          <w:trHeight w:val="96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①　基础：检查并疏通秤体基础排水；检查并清理查修井杂物，查修井是否安装规范并调整；检查传感器底坐基础是否变形并调整 </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②　管线：检查管线是否畅通，有无损坏，对损坏的管线进行更换；检查防鼠措施是否得当</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20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③　整车秤台：秤台位置调整；秤体有无严重脱焊；秤体有无严重变形；称重传感器是否工作正常；称重传感器是否装配正确；秤台限位装置是否工作正常；集线盒是否密封</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④　车辆轮轴检测：轮轴器有无严重变形；轮轴器是否装配正确；识别传感器是否工作正常</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44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⑤　车辆分离器：外部除尘；分离器外壳有无严重变形、严重锈蚀，对变形、锈蚀部位进行除锈或更换；核准校验红外线装置是否工作正常；检修外壳加热玻璃、温度控制开关、湿度控制开关是否工作正常；</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44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⑥　数据集成控制柜：控制柜有无严重锈蚀、变形，对锈蚀、变形的进行更换除锈；检修控制仪表、轮轴控制器、光幕控制器、串口保护器、电源及开关是否工作正常；控制柜内线路有无损坏；控制柜内接线是否正确</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⑦　费额显示器：显示器有无严重锈蚀、变形，显示器是否工作正常对锈蚀、变形不能正常工作的显示器进行更换</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⑧　通讯：显示器与计算机通讯是否正常，仪表与计算机通讯是否正常等工作内容</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44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⑨　治超点配套设备：治超大屏的检查和测试等；治超软件工作状态检查；自动栏杆机卫生及检查；计重配套车牌识别系统软件升级维护；计重配套视频监控设备维护；语音广播设备维护等。</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对上述情况进行检查抢修或者更换。   </w:t>
            </w:r>
          </w:p>
        </w:tc>
        <w:tc>
          <w:tcPr>
            <w:tcW w:w="1276"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nil"/>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993"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双秤台日常维护</w:t>
            </w:r>
          </w:p>
        </w:tc>
        <w:tc>
          <w:tcPr>
            <w:tcW w:w="2976" w:type="dxa"/>
            <w:tcBorders>
              <w:top w:val="single" w:color="auto" w:sz="8" w:space="0"/>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1.名称：双秤台常规维护保养2.技术服务工作内容：</w:t>
            </w:r>
          </w:p>
        </w:tc>
        <w:tc>
          <w:tcPr>
            <w:tcW w:w="1276"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298元/台.次</w:t>
            </w:r>
          </w:p>
        </w:tc>
        <w:tc>
          <w:tcPr>
            <w:tcW w:w="1418" w:type="dxa"/>
            <w:vMerge w:val="restart"/>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r>
              <w:rPr>
                <w:rFonts w:hint="eastAsia" w:ascii="宋体" w:hAnsi="宋体" w:cs="宋体"/>
                <w:color w:val="000000"/>
                <w:kern w:val="0"/>
                <w:sz w:val="20"/>
                <w:szCs w:val="20"/>
                <w:u w:val="single"/>
              </w:rPr>
              <w:t xml:space="preserve">      </w:t>
            </w:r>
            <w:r>
              <w:rPr>
                <w:rFonts w:hint="eastAsia" w:ascii="宋体" w:hAnsi="宋体" w:cs="宋体"/>
                <w:color w:val="000000"/>
                <w:kern w:val="0"/>
                <w:sz w:val="20"/>
                <w:szCs w:val="20"/>
              </w:rPr>
              <w:t>元/台.次</w:t>
            </w:r>
          </w:p>
        </w:tc>
        <w:tc>
          <w:tcPr>
            <w:tcW w:w="1134" w:type="dxa"/>
            <w:vMerge w:val="restart"/>
            <w:tcBorders>
              <w:top w:val="single" w:color="auto" w:sz="8" w:space="0"/>
              <w:left w:val="single" w:color="auto" w:sz="8" w:space="0"/>
              <w:bottom w:val="nil"/>
              <w:right w:val="single" w:color="auto" w:sz="8"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常规维护保养每个月一次</w:t>
            </w: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①　称台缝隙杂物和垃圾的清理；</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②　排水管道及防鼠网的检查；</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③　称台横向、纵向连接件的检查、润滑和保养；</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④　称重传感器工作情况的检查；</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⑤　车辆分离器加热玻璃的检查和卫生清理；</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⑥　车辆分离器工作情况的检查和校正；</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⑦　计重控制柜内各模块工作情况的检查调整；</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⑧　传感器线缆、接线盒线缆和计重数据线缆的检查和故障处理；</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⑨　计重设备UPS供电线缆的检查和故障处理；</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⑩　轮轴识别传感器工作情况的检查；</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　计重控制柜外观的检查和校正；</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　车辆分离器加热外壳外观的检查和校正；</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　计重控制仪表工作情况的检查和调试；</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14　轮轴控制器工作情况的检查；</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15　光幕控制器工作情况的检查；</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nil"/>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16　传感器防护罩的检查和更换；</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85" w:hRule="atLeast"/>
        </w:trPr>
        <w:tc>
          <w:tcPr>
            <w:tcW w:w="850"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993"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c>
          <w:tcPr>
            <w:tcW w:w="2976" w:type="dxa"/>
            <w:tcBorders>
              <w:top w:val="nil"/>
              <w:left w:val="nil"/>
              <w:bottom w:val="single" w:color="auto"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17　费显装置的检查等工作内容</w:t>
            </w:r>
          </w:p>
        </w:tc>
        <w:tc>
          <w:tcPr>
            <w:tcW w:w="1276"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kern w:val="0"/>
                <w:sz w:val="20"/>
                <w:szCs w:val="20"/>
              </w:rPr>
            </w:pPr>
          </w:p>
        </w:tc>
        <w:tc>
          <w:tcPr>
            <w:tcW w:w="1418" w:type="dxa"/>
            <w:vMerge w:val="continue"/>
            <w:tcBorders>
              <w:top w:val="single" w:color="auto" w:sz="8" w:space="0"/>
              <w:left w:val="single" w:color="auto" w:sz="8" w:space="0"/>
              <w:bottom w:val="nil"/>
              <w:right w:val="single" w:color="000000" w:sz="8" w:space="0"/>
            </w:tcBorders>
            <w:vAlign w:val="center"/>
          </w:tcPr>
          <w:p>
            <w:pPr>
              <w:widowControl/>
              <w:jc w:val="left"/>
              <w:rPr>
                <w:rFonts w:ascii="宋体" w:hAnsi="宋体" w:cs="宋体"/>
                <w:color w:val="000000"/>
                <w:kern w:val="0"/>
                <w:sz w:val="20"/>
                <w:szCs w:val="20"/>
              </w:rPr>
            </w:pPr>
          </w:p>
        </w:tc>
        <w:tc>
          <w:tcPr>
            <w:tcW w:w="1134" w:type="dxa"/>
            <w:vMerge w:val="continue"/>
            <w:tcBorders>
              <w:top w:val="single" w:color="auto" w:sz="8" w:space="0"/>
              <w:left w:val="single" w:color="auto" w:sz="8" w:space="0"/>
              <w:bottom w:val="nil"/>
              <w:right w:val="single" w:color="auto" w:sz="8"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90" w:hRule="atLeast"/>
        </w:trPr>
        <w:tc>
          <w:tcPr>
            <w:tcW w:w="850" w:type="dxa"/>
            <w:tcBorders>
              <w:top w:val="single" w:color="auto" w:sz="8" w:space="0"/>
              <w:left w:val="single" w:color="auto" w:sz="8" w:space="0"/>
              <w:bottom w:val="single" w:color="auto" w:sz="8"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993" w:type="dxa"/>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配合检定</w:t>
            </w:r>
          </w:p>
        </w:tc>
        <w:tc>
          <w:tcPr>
            <w:tcW w:w="2976" w:type="dxa"/>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276" w:type="dxa"/>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390元/台.次</w:t>
            </w:r>
          </w:p>
        </w:tc>
        <w:tc>
          <w:tcPr>
            <w:tcW w:w="1418" w:type="dxa"/>
            <w:tcBorders>
              <w:top w:val="single" w:color="auto" w:sz="8" w:space="0"/>
              <w:left w:val="nil"/>
              <w:bottom w:val="single" w:color="auto" w:sz="8" w:space="0"/>
              <w:right w:val="single" w:color="000000" w:sz="4" w:space="0"/>
            </w:tcBorders>
            <w:shd w:val="clear" w:color="auto" w:fill="auto"/>
            <w:vAlign w:val="center"/>
          </w:tcPr>
          <w:p>
            <w:pPr>
              <w:widowControl/>
              <w:jc w:val="center"/>
              <w:rPr>
                <w:rFonts w:ascii="宋体" w:hAnsi="宋体" w:cs="宋体"/>
                <w:b/>
                <w:bCs/>
                <w:kern w:val="0"/>
                <w:sz w:val="20"/>
                <w:szCs w:val="20"/>
                <w:u w:val="single"/>
              </w:rPr>
            </w:pPr>
            <w:r>
              <w:rPr>
                <w:rFonts w:hint="eastAsia" w:ascii="宋体" w:hAnsi="宋体" w:cs="宋体"/>
                <w:b/>
                <w:bCs/>
                <w:kern w:val="0"/>
                <w:sz w:val="20"/>
                <w:szCs w:val="20"/>
                <w:u w:val="single"/>
              </w:rPr>
              <w:t xml:space="preserve">     </w:t>
            </w:r>
            <w:r>
              <w:rPr>
                <w:rFonts w:hint="eastAsia" w:ascii="宋体" w:hAnsi="宋体" w:cs="宋体"/>
                <w:kern w:val="0"/>
                <w:sz w:val="20"/>
                <w:szCs w:val="20"/>
              </w:rPr>
              <w:t>元/台.次</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cs="宋体"/>
                <w:bCs/>
                <w:kern w:val="0"/>
                <w:sz w:val="20"/>
                <w:szCs w:val="20"/>
              </w:rPr>
            </w:pPr>
            <w:r>
              <w:rPr>
                <w:rFonts w:hint="eastAsia" w:ascii="宋体" w:hAnsi="宋体" w:cs="宋体"/>
                <w:b/>
                <w:bCs/>
                <w:kern w:val="0"/>
                <w:sz w:val="20"/>
                <w:szCs w:val="20"/>
              </w:rPr>
              <w:t>　</w:t>
            </w:r>
            <w:r>
              <w:rPr>
                <w:rFonts w:hint="eastAsia" w:ascii="宋体" w:hAnsi="宋体" w:cs="宋体"/>
                <w:bCs/>
                <w:kern w:val="0"/>
                <w:sz w:val="20"/>
                <w:szCs w:val="20"/>
              </w:rPr>
              <w:t>每年二次</w:t>
            </w:r>
          </w:p>
        </w:tc>
      </w:tr>
      <w:tr>
        <w:tblPrEx>
          <w:tblLayout w:type="fixed"/>
          <w:tblCellMar>
            <w:top w:w="0" w:type="dxa"/>
            <w:left w:w="108" w:type="dxa"/>
            <w:bottom w:w="0" w:type="dxa"/>
            <w:right w:w="108" w:type="dxa"/>
          </w:tblCellMar>
        </w:tblPrEx>
        <w:trPr>
          <w:trHeight w:val="375" w:hRule="atLeast"/>
        </w:trPr>
        <w:tc>
          <w:tcPr>
            <w:tcW w:w="8647" w:type="dxa"/>
            <w:gridSpan w:val="6"/>
            <w:tcBorders>
              <w:top w:val="nil"/>
              <w:left w:val="single" w:color="auto" w:sz="8" w:space="0"/>
              <w:bottom w:val="single" w:color="auto" w:sz="8" w:space="0"/>
              <w:right w:val="single" w:color="000000" w:sz="8"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注：日常维护包含整车称台基坑清淤（每年一次）</w:t>
            </w:r>
          </w:p>
        </w:tc>
      </w:tr>
    </w:tbl>
    <w:p/>
    <w:p>
      <w:pPr>
        <w:pStyle w:val="2"/>
        <w:ind w:left="0" w:leftChars="0" w:firstLine="0" w:firstLineChars="0"/>
      </w:pPr>
    </w:p>
    <w:p>
      <w:pPr>
        <w:widowControl/>
        <w:spacing w:beforeLines="50"/>
        <w:rPr>
          <w:rFonts w:hAnsi="宋体" w:cs="宋体"/>
          <w:b/>
          <w:bCs/>
          <w:kern w:val="0"/>
          <w:sz w:val="24"/>
        </w:rPr>
      </w:pPr>
    </w:p>
    <w:p>
      <w:pPr>
        <w:widowControl/>
        <w:spacing w:beforeLines="50"/>
        <w:rPr>
          <w:rFonts w:ascii="宋体" w:hAnsi="宋体" w:cs="宋体"/>
          <w:b/>
          <w:bCs/>
          <w:kern w:val="0"/>
          <w:sz w:val="24"/>
        </w:rPr>
      </w:pPr>
      <w:r>
        <w:rPr>
          <w:rFonts w:hint="eastAsia" w:hAnsi="宋体" w:cs="宋体"/>
          <w:b/>
          <w:bCs/>
          <w:kern w:val="0"/>
          <w:sz w:val="24"/>
        </w:rPr>
        <w:t>2.2.</w:t>
      </w:r>
      <w:r>
        <w:rPr>
          <w:rFonts w:hint="eastAsia" w:ascii="宋体" w:hAnsi="宋体" w:cs="宋体"/>
          <w:b/>
          <w:bCs/>
          <w:kern w:val="0"/>
          <w:sz w:val="24"/>
        </w:rPr>
        <w:t xml:space="preserve"> 抢修人工费用工程量清单</w:t>
      </w:r>
    </w:p>
    <w:p>
      <w:pPr>
        <w:pStyle w:val="2"/>
        <w:ind w:left="0" w:leftChars="0" w:firstLine="0" w:firstLineChars="0"/>
      </w:pPr>
    </w:p>
    <w:tbl>
      <w:tblPr>
        <w:tblStyle w:val="28"/>
        <w:tblW w:w="9178" w:type="dxa"/>
        <w:tblInd w:w="2" w:type="dxa"/>
        <w:tblLayout w:type="fixed"/>
        <w:tblCellMar>
          <w:top w:w="0" w:type="dxa"/>
          <w:left w:w="108" w:type="dxa"/>
          <w:bottom w:w="0" w:type="dxa"/>
          <w:right w:w="108" w:type="dxa"/>
        </w:tblCellMar>
      </w:tblPr>
      <w:tblGrid>
        <w:gridCol w:w="1065"/>
        <w:gridCol w:w="3861"/>
        <w:gridCol w:w="1276"/>
        <w:gridCol w:w="1275"/>
        <w:gridCol w:w="1701"/>
      </w:tblGrid>
      <w:tr>
        <w:tblPrEx>
          <w:tblLayout w:type="fixed"/>
          <w:tblCellMar>
            <w:top w:w="0" w:type="dxa"/>
            <w:left w:w="108" w:type="dxa"/>
            <w:bottom w:w="0" w:type="dxa"/>
            <w:right w:w="108" w:type="dxa"/>
          </w:tblCellMar>
        </w:tblPrEx>
        <w:trPr>
          <w:trHeight w:val="1258" w:hRule="atLeast"/>
        </w:trPr>
        <w:tc>
          <w:tcPr>
            <w:tcW w:w="1065"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b/>
                <w:bCs/>
                <w:kern w:val="0"/>
                <w:sz w:val="20"/>
                <w:szCs w:val="20"/>
              </w:rPr>
              <w:t>服务类型</w:t>
            </w:r>
          </w:p>
        </w:tc>
        <w:tc>
          <w:tcPr>
            <w:tcW w:w="3861" w:type="dxa"/>
            <w:tcBorders>
              <w:top w:val="single" w:color="auto" w:sz="4" w:space="0"/>
              <w:left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b/>
                <w:bCs/>
                <w:kern w:val="0"/>
                <w:sz w:val="20"/>
                <w:szCs w:val="20"/>
              </w:rPr>
              <w:t>服务内容详情</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b/>
                <w:bCs/>
                <w:kern w:val="0"/>
                <w:sz w:val="20"/>
                <w:szCs w:val="20"/>
              </w:rPr>
              <w:t>限价</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b/>
                <w:bCs/>
                <w:kern w:val="0"/>
                <w:sz w:val="20"/>
                <w:szCs w:val="20"/>
              </w:rPr>
              <w:t>报价=限价*（1-降价幅度）</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z w:val="18"/>
                <w:szCs w:val="18"/>
              </w:rPr>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1494" w:hRule="atLeast"/>
        </w:trPr>
        <w:tc>
          <w:tcPr>
            <w:tcW w:w="106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计重设备应急抢修人工</w:t>
            </w:r>
          </w:p>
        </w:tc>
        <w:tc>
          <w:tcPr>
            <w:tcW w:w="3861" w:type="dxa"/>
            <w:vMerge w:val="restart"/>
            <w:tcBorders>
              <w:top w:val="single" w:color="auto" w:sz="4" w:space="0"/>
              <w:left w:val="single" w:color="auto" w:sz="4" w:space="0"/>
              <w:right w:val="single" w:color="000000" w:sz="4" w:space="0"/>
            </w:tcBorders>
          </w:tcPr>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传感器数据线缆的损坏更换</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计重设备UPS供电线缆的损坏更换</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计重数据传输线缆的损坏更换</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轮轴控制模块的损坏更换安装和调试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光幕控制模块的损坏更换安装和调试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车辆分离器损坏的更换安装和调试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车辆分离器加热外壳损坏的更换安装和调试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计重控制柜损坏的更换安装和调试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计重控制柜开关电源的损坏更换</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计重控制仪表损坏的更换安装和调试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称重传感器的更换安装和调试</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计重LED显示屏模块故障</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治超软件故障</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计重配套车牌识别系统软件故障</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计重配套视频监控设备故障</w:t>
            </w:r>
          </w:p>
          <w:p>
            <w:pPr>
              <w:widowControl/>
              <w:numPr>
                <w:ilvl w:val="0"/>
                <w:numId w:val="14"/>
              </w:numPr>
              <w:ind w:firstLine="0"/>
              <w:jc w:val="left"/>
              <w:rPr>
                <w:rFonts w:ascii="宋体" w:hAnsi="宋体" w:cs="宋体"/>
                <w:color w:val="000000"/>
                <w:kern w:val="0"/>
                <w:sz w:val="20"/>
                <w:szCs w:val="20"/>
              </w:rPr>
            </w:pPr>
            <w:r>
              <w:rPr>
                <w:rFonts w:hint="eastAsia" w:ascii="宋体" w:hAnsi="宋体" w:cs="宋体"/>
                <w:color w:val="000000"/>
                <w:kern w:val="0"/>
                <w:sz w:val="20"/>
                <w:szCs w:val="20"/>
              </w:rPr>
              <w:t>语音广播故障</w:t>
            </w:r>
          </w:p>
          <w:p>
            <w:pPr>
              <w:widowControl/>
              <w:jc w:val="left"/>
              <w:rPr>
                <w:rFonts w:ascii="宋体" w:hAnsi="宋体" w:cs="宋体"/>
                <w:color w:val="000000"/>
                <w:kern w:val="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驻地距故障地点80Km以内，1000元/次</w:t>
            </w:r>
          </w:p>
          <w:p>
            <w:pPr>
              <w:widowControl/>
              <w:jc w:val="left"/>
              <w:rPr>
                <w:rFonts w:ascii="宋体" w:hAnsi="宋体" w:cs="宋体"/>
                <w:kern w:val="0"/>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p>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元/次</w:t>
            </w:r>
          </w:p>
          <w:p>
            <w:pPr>
              <w:widowControl/>
              <w:jc w:val="left"/>
              <w:rPr>
                <w:rFonts w:ascii="宋体" w:hAnsi="宋体" w:cs="宋体"/>
                <w:kern w:val="0"/>
                <w:sz w:val="20"/>
                <w:szCs w:val="20"/>
              </w:rPr>
            </w:pPr>
          </w:p>
          <w:p>
            <w:pPr>
              <w:widowControl/>
              <w:jc w:val="left"/>
              <w:rPr>
                <w:rFonts w:ascii="宋体" w:hAnsi="宋体" w:cs="宋体"/>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kern w:val="0"/>
                <w:sz w:val="18"/>
                <w:szCs w:val="18"/>
              </w:rPr>
            </w:pPr>
          </w:p>
        </w:tc>
      </w:tr>
      <w:tr>
        <w:tblPrEx>
          <w:tblLayout w:type="fixed"/>
          <w:tblCellMar>
            <w:top w:w="0" w:type="dxa"/>
            <w:left w:w="108" w:type="dxa"/>
            <w:bottom w:w="0" w:type="dxa"/>
            <w:right w:w="108" w:type="dxa"/>
          </w:tblCellMar>
        </w:tblPrEx>
        <w:trPr>
          <w:trHeight w:val="1629" w:hRule="atLeast"/>
        </w:trPr>
        <w:tc>
          <w:tcPr>
            <w:tcW w:w="1065" w:type="dxa"/>
            <w:vMerge w:val="continue"/>
            <w:tcBorders>
              <w:left w:val="single" w:color="auto" w:sz="4" w:space="0"/>
              <w:right w:val="single" w:color="auto" w:sz="4" w:space="0"/>
            </w:tcBorders>
            <w:vAlign w:val="center"/>
          </w:tcPr>
          <w:p>
            <w:pPr>
              <w:widowControl/>
            </w:pPr>
          </w:p>
        </w:tc>
        <w:tc>
          <w:tcPr>
            <w:tcW w:w="3861" w:type="dxa"/>
            <w:vMerge w:val="continue"/>
            <w:tcBorders>
              <w:left w:val="single" w:color="auto" w:sz="4" w:space="0"/>
              <w:right w:val="single" w:color="000000" w:sz="4" w:space="0"/>
            </w:tcBorders>
          </w:tcPr>
          <w:p>
            <w:pPr>
              <w:widowControl/>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驻地距故障地点80Km以上160Km以内，1200元/次</w:t>
            </w:r>
          </w:p>
          <w:p>
            <w:pPr>
              <w:widowControl/>
              <w:jc w:val="left"/>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元/次</w:t>
            </w:r>
          </w:p>
          <w:p>
            <w:pPr>
              <w:widowControl/>
              <w:jc w:val="left"/>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1469" w:hRule="atLeast"/>
        </w:trPr>
        <w:tc>
          <w:tcPr>
            <w:tcW w:w="1065" w:type="dxa"/>
            <w:vMerge w:val="continue"/>
            <w:tcBorders>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3861" w:type="dxa"/>
            <w:vMerge w:val="continue"/>
            <w:tcBorders>
              <w:left w:val="single" w:color="auto" w:sz="4" w:space="0"/>
              <w:bottom w:val="single" w:color="000000" w:sz="4" w:space="0"/>
              <w:right w:val="single" w:color="000000" w:sz="4" w:space="0"/>
            </w:tcBorders>
          </w:tcPr>
          <w:p>
            <w:pPr>
              <w:widowControl/>
              <w:rPr>
                <w:rFonts w:ascii="宋体" w:hAnsi="宋体" w:cs="宋体"/>
                <w:kern w:val="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驻地距故障地点160Km以上240Km以内，1400元/次</w:t>
            </w:r>
          </w:p>
          <w:p>
            <w:pPr>
              <w:widowControl/>
              <w:jc w:val="left"/>
              <w:rPr>
                <w:rFonts w:ascii="宋体" w:hAnsi="宋体" w:cs="宋体"/>
                <w:kern w:val="0"/>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元/次</w:t>
            </w:r>
          </w:p>
          <w:p>
            <w:pPr>
              <w:widowControl/>
              <w:ind w:firstLine="400" w:firstLineChars="200"/>
              <w:jc w:val="left"/>
              <w:rPr>
                <w:rFonts w:ascii="宋体" w:hAnsi="宋体" w:cs="宋体"/>
                <w:kern w:val="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649" w:hRule="atLeast"/>
        </w:trPr>
        <w:tc>
          <w:tcPr>
            <w:tcW w:w="9178" w:type="dxa"/>
            <w:gridSpan w:val="5"/>
            <w:tcBorders>
              <w:top w:val="single" w:color="000000" w:sz="4" w:space="0"/>
              <w:left w:val="nil"/>
              <w:bottom w:val="nil"/>
              <w:right w:val="nil"/>
            </w:tcBorders>
            <w:vAlign w:val="center"/>
          </w:tcPr>
          <w:p>
            <w:pPr>
              <w:widowControl/>
              <w:rPr>
                <w:rFonts w:ascii="宋体" w:hAnsi="宋体"/>
                <w:sz w:val="18"/>
                <w:szCs w:val="18"/>
              </w:rPr>
            </w:pPr>
            <w:r>
              <w:rPr>
                <w:rFonts w:hint="eastAsia" w:ascii="宋体" w:hAnsi="宋体" w:cs="宋体"/>
                <w:b/>
                <w:bCs/>
                <w:kern w:val="0"/>
                <w:sz w:val="20"/>
                <w:szCs w:val="20"/>
              </w:rPr>
              <w:t>注：计重设备应急抢修要求按1辆车另至少2名技术人员、专业机具配备。</w:t>
            </w:r>
          </w:p>
        </w:tc>
      </w:tr>
    </w:tbl>
    <w:p>
      <w:pPr>
        <w:pStyle w:val="2"/>
        <w:spacing w:after="0"/>
        <w:ind w:left="0" w:leftChars="0" w:firstLine="0" w:firstLineChars="0"/>
        <w:rPr>
          <w:b/>
          <w:bCs/>
          <w:szCs w:val="28"/>
        </w:rPr>
      </w:pPr>
    </w:p>
    <w:p>
      <w:pPr>
        <w:pStyle w:val="2"/>
        <w:spacing w:afterLines="20"/>
        <w:ind w:left="0" w:leftChars="0" w:firstLine="0" w:firstLineChars="0"/>
        <w:rPr>
          <w:rFonts w:asciiTheme="minorHAnsi"/>
          <w:b/>
          <w:bCs/>
          <w:sz w:val="24"/>
        </w:rPr>
      </w:pPr>
    </w:p>
    <w:p>
      <w:pPr>
        <w:pStyle w:val="2"/>
        <w:spacing w:afterLines="20"/>
        <w:ind w:left="0" w:leftChars="0" w:firstLine="0" w:firstLineChars="0"/>
        <w:rPr>
          <w:rFonts w:asciiTheme="minorHAnsi"/>
          <w:b/>
          <w:bCs/>
          <w:sz w:val="24"/>
        </w:rPr>
      </w:pPr>
    </w:p>
    <w:p>
      <w:pPr>
        <w:spacing w:line="360" w:lineRule="auto"/>
        <w:rPr>
          <w:rFonts w:ascii="宋体" w:hAnsi="宋体" w:cs="宋体"/>
          <w:b/>
          <w:kern w:val="0"/>
          <w:szCs w:val="21"/>
        </w:rPr>
      </w:pPr>
    </w:p>
    <w:p>
      <w:pPr>
        <w:pStyle w:val="2"/>
        <w:ind w:left="736" w:hanging="316" w:hangingChars="150"/>
        <w:rPr>
          <w:rFonts w:asciiTheme="minorEastAsia" w:hAnsiTheme="minorEastAsia" w:eastAsiaTheme="minorEastAsia"/>
          <w:b/>
          <w:szCs w:val="21"/>
        </w:rPr>
      </w:pPr>
      <w:r>
        <w:rPr>
          <w:rFonts w:hint="eastAsia" w:ascii="宋体" w:hAnsi="宋体" w:cs="宋体"/>
          <w:b/>
          <w:kern w:val="0"/>
          <w:szCs w:val="21"/>
        </w:rPr>
        <w:t>注：1、</w:t>
      </w:r>
      <w:r>
        <w:rPr>
          <w:rFonts w:hint="eastAsia" w:asciiTheme="minorEastAsia" w:hAnsiTheme="minorEastAsia" w:eastAsiaTheme="minorEastAsia"/>
          <w:b/>
          <w:szCs w:val="21"/>
        </w:rPr>
        <w:t>为确保故障抢修及时性，由委外合作单位提供备品备件，故障抢修更换的配件根据当年各计重设备生产厂家报价做为支付的依据。</w:t>
      </w:r>
    </w:p>
    <w:p>
      <w:pPr>
        <w:pStyle w:val="2"/>
        <w:ind w:left="735" w:leftChars="350" w:firstLine="0" w:firstLineChars="0"/>
        <w:rPr>
          <w:rFonts w:ascii="宋体" w:hAnsi="宋体" w:cs="宋体"/>
          <w:b/>
          <w:kern w:val="0"/>
          <w:szCs w:val="21"/>
        </w:rPr>
      </w:pPr>
      <w:r>
        <w:rPr>
          <w:rFonts w:hint="eastAsia" w:cs="宋体" w:asciiTheme="minorEastAsia" w:hAnsiTheme="minorEastAsia" w:eastAsiaTheme="minorEastAsia"/>
          <w:b/>
          <w:kern w:val="0"/>
          <w:szCs w:val="21"/>
        </w:rPr>
        <w:t>2、以上报价已含检查、抢</w:t>
      </w:r>
      <w:r>
        <w:rPr>
          <w:rFonts w:hint="eastAsia" w:ascii="宋体" w:hAnsi="宋体" w:cs="宋体"/>
          <w:b/>
          <w:kern w:val="0"/>
          <w:szCs w:val="21"/>
        </w:rPr>
        <w:t>修保养、配件更换的各类工种人工费，车辆使用费，过路费，临时交通组织保畅费，工作内容跨距：成渝高速公路辖内所有收费站点。</w:t>
      </w:r>
    </w:p>
    <w:p>
      <w:pPr>
        <w:spacing w:line="360" w:lineRule="auto"/>
        <w:ind w:left="735" w:leftChars="350"/>
        <w:rPr>
          <w:rFonts w:ascii="宋体" w:hAnsi="宋体"/>
          <w:b/>
          <w:szCs w:val="21"/>
        </w:rPr>
      </w:pPr>
      <w:r>
        <w:rPr>
          <w:rFonts w:hint="eastAsia" w:ascii="宋体" w:hAnsi="宋体" w:cs="宋体"/>
          <w:b/>
          <w:kern w:val="0"/>
          <w:szCs w:val="21"/>
        </w:rPr>
        <w:t>3、比选申请人有报价函中所报</w:t>
      </w:r>
      <w:r>
        <w:rPr>
          <w:rFonts w:hint="eastAsia" w:ascii="宋体" w:hAnsi="宋体"/>
          <w:b/>
          <w:szCs w:val="21"/>
        </w:rPr>
        <w:t>降阶幅度（即优惠幅度）为工程量清单（清单2.1、2.2）的统一降阶幅度，比选申请人在报价清单填写时按该降阶幅度（即优惠幅度）计算后填写。</w:t>
      </w:r>
    </w:p>
    <w:p>
      <w:pPr>
        <w:spacing w:line="360" w:lineRule="auto"/>
        <w:ind w:firstLine="738" w:firstLineChars="350"/>
        <w:rPr>
          <w:rFonts w:ascii="宋体" w:hAnsi="宋体" w:cs="PMingLiU"/>
          <w:kern w:val="0"/>
          <w:szCs w:val="21"/>
        </w:rPr>
      </w:pPr>
      <w:r>
        <w:rPr>
          <w:rFonts w:hint="eastAsia" w:ascii="宋体" w:hAnsi="宋体"/>
          <w:b/>
          <w:szCs w:val="21"/>
        </w:rPr>
        <w:t>4、比选申请人在填报工程量清单（清单2.1、2.2）报价时，四舍五入到元进行填写。</w:t>
      </w:r>
    </w:p>
    <w:p>
      <w:pPr>
        <w:rPr>
          <w:rFonts w:ascii="宋体" w:hAnsi="宋体" w:cs="PMingLiU"/>
          <w:szCs w:val="21"/>
        </w:rPr>
      </w:pPr>
    </w:p>
    <w:p/>
    <w:sectPr>
      <w:headerReference r:id="rId7" w:type="default"/>
      <w:pgSz w:w="11906" w:h="16838"/>
      <w:pgMar w:top="1440" w:right="1418" w:bottom="1440"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华文行楷">
    <w:altName w:val="微软雅黑"/>
    <w:panose1 w:val="00000000000000000000"/>
    <w:charset w:val="86"/>
    <w:family w:val="auto"/>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幼圆">
    <w:altName w:val="微软雅黑"/>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jc w:val="center"/>
      <w:rPr>
        <w:rStyle w:val="25"/>
      </w:rPr>
    </w:pPr>
    <w:r>
      <w:fldChar w:fldCharType="begin"/>
    </w:r>
    <w:r>
      <w:rPr>
        <w:rStyle w:val="25"/>
      </w:rPr>
      <w:instrText xml:space="preserve">PAGE  </w:instrText>
    </w:r>
    <w:r>
      <w:fldChar w:fldCharType="separate"/>
    </w:r>
    <w:r>
      <w:rPr>
        <w:rStyle w:val="25"/>
      </w:rPr>
      <w:t>- 34 -</w:t>
    </w:r>
    <w:r>
      <w:fldChar w:fldCharType="end"/>
    </w:r>
    <w:r>
      <w:rPr>
        <w:rStyle w:val="25"/>
        <w:rFonts w:hint="eastAsia"/>
      </w:rPr>
      <w:t xml:space="preserve"> </w:t>
    </w:r>
  </w:p>
  <w:p>
    <w:pPr>
      <w:pStyle w:val="18"/>
      <w:framePr w:wrap="around" w:vAnchor="text" w:hAnchor="margin" w:xAlign="center" w:y="1"/>
      <w:rPr>
        <w:rStyle w:val="25"/>
      </w:rP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5"/>
      </w:rPr>
    </w:pPr>
    <w:r>
      <w:fldChar w:fldCharType="begin"/>
    </w:r>
    <w:r>
      <w:rPr>
        <w:rStyle w:val="25"/>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58</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成渝高速公路计重设备委外维护抢修工程项目比选文件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hAnsi="宋体" w:cs="Courier New"/>
        <w:bCs/>
      </w:rPr>
      <w:t>成渝高速公路计重设备系统委外维护抢修工程</w:t>
    </w:r>
    <w:r>
      <w:rPr>
        <w:rFonts w:hint="eastAsia" w:hAnsi="宋体" w:cs="Courier New"/>
      </w:rPr>
      <w:t xml:space="preserve">   </w:t>
    </w:r>
    <w:r>
      <w:rPr>
        <w:rFonts w:hAnsi="宋体" w:cs="Courier New"/>
      </w:rPr>
      <w:t xml:space="preserve">           </w:t>
    </w:r>
    <w:r>
      <w:rPr>
        <w:rFonts w:hint="eastAsia" w:hAnsi="宋体" w:cs="Courier New"/>
      </w:rPr>
      <w:t xml:space="preserve">                                    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A7B9B"/>
    <w:multiLevelType w:val="singleLevel"/>
    <w:tmpl w:val="945A7B9B"/>
    <w:lvl w:ilvl="0" w:tentative="0">
      <w:start w:val="1"/>
      <w:numFmt w:val="decimal"/>
      <w:lvlText w:val="%1)"/>
      <w:lvlJc w:val="left"/>
      <w:pPr>
        <w:ind w:left="425" w:hanging="425"/>
      </w:pPr>
      <w:rPr>
        <w:rFonts w:hint="default"/>
      </w:rPr>
    </w:lvl>
  </w:abstractNum>
  <w:abstractNum w:abstractNumId="1">
    <w:nsid w:val="98162632"/>
    <w:multiLevelType w:val="singleLevel"/>
    <w:tmpl w:val="98162632"/>
    <w:lvl w:ilvl="0" w:tentative="0">
      <w:start w:val="1"/>
      <w:numFmt w:val="decimal"/>
      <w:lvlText w:val="%1."/>
      <w:lvlJc w:val="left"/>
      <w:pPr>
        <w:tabs>
          <w:tab w:val="left" w:pos="312"/>
        </w:tabs>
      </w:pPr>
    </w:lvl>
  </w:abstractNum>
  <w:abstractNum w:abstractNumId="2">
    <w:nsid w:val="ACD94158"/>
    <w:multiLevelType w:val="singleLevel"/>
    <w:tmpl w:val="ACD94158"/>
    <w:lvl w:ilvl="0" w:tentative="0">
      <w:start w:val="1"/>
      <w:numFmt w:val="decimal"/>
      <w:lvlText w:val="%1)"/>
      <w:lvlJc w:val="left"/>
      <w:pPr>
        <w:ind w:left="425" w:hanging="425"/>
      </w:pPr>
      <w:rPr>
        <w:rFonts w:hint="default"/>
      </w:rPr>
    </w:lvl>
  </w:abstractNum>
  <w:abstractNum w:abstractNumId="3">
    <w:nsid w:val="ED6C2A45"/>
    <w:multiLevelType w:val="singleLevel"/>
    <w:tmpl w:val="ED6C2A45"/>
    <w:lvl w:ilvl="0" w:tentative="0">
      <w:start w:val="1"/>
      <w:numFmt w:val="decimalEnclosedCircleChinese"/>
      <w:suff w:val="nothing"/>
      <w:lvlText w:val="%1　"/>
      <w:lvlJc w:val="left"/>
      <w:pPr>
        <w:ind w:left="0" w:firstLine="400"/>
      </w:pPr>
      <w:rPr>
        <w:rFonts w:hint="eastAsia"/>
      </w:rPr>
    </w:lvl>
  </w:abstractNum>
  <w:abstractNum w:abstractNumId="4">
    <w:nsid w:val="002D70C5"/>
    <w:multiLevelType w:val="multilevel"/>
    <w:tmpl w:val="002D70C5"/>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3127D38"/>
    <w:multiLevelType w:val="multilevel"/>
    <w:tmpl w:val="03127D38"/>
    <w:lvl w:ilvl="0" w:tentative="0">
      <w:start w:val="1"/>
      <w:numFmt w:val="decimal"/>
      <w:pStyle w:val="70"/>
      <w:suff w:val="space"/>
      <w:lvlText w:val="%100章"/>
      <w:lvlJc w:val="left"/>
      <w:pPr>
        <w:ind w:left="425" w:hanging="425"/>
      </w:pPr>
      <w:rPr>
        <w:rFonts w:hint="default" w:ascii="Times New Roman" w:hAnsi="Times New Roman" w:eastAsia="华文中宋"/>
        <w:b w:val="0"/>
        <w:i w:val="0"/>
        <w:sz w:val="96"/>
        <w:szCs w:val="120"/>
      </w:rPr>
    </w:lvl>
    <w:lvl w:ilvl="1" w:tentative="0">
      <w:start w:val="1"/>
      <w:numFmt w:val="decimalZero"/>
      <w:pStyle w:val="71"/>
      <w:suff w:val="space"/>
      <w:lvlText w:val="%1%2"/>
      <w:lvlJc w:val="left"/>
      <w:pPr>
        <w:ind w:left="567" w:hanging="567"/>
      </w:pPr>
      <w:rPr>
        <w:rFonts w:hint="default" w:ascii="Times New Roman" w:hAnsi="Times New Roman" w:eastAsia="黑体"/>
        <w:b w:val="0"/>
        <w:i w:val="0"/>
        <w:sz w:val="36"/>
        <w:szCs w:val="36"/>
      </w:rPr>
    </w:lvl>
    <w:lvl w:ilvl="2" w:tentative="0">
      <w:start w:val="1"/>
      <w:numFmt w:val="decimal"/>
      <w:pStyle w:val="72"/>
      <w:isLgl/>
      <w:suff w:val="space"/>
      <w:lvlText w:val="%1%2.%3"/>
      <w:lvlJc w:val="left"/>
      <w:pPr>
        <w:ind w:left="709" w:hanging="709"/>
      </w:pPr>
      <w:rPr>
        <w:rFonts w:hint="default" w:ascii="Times New Roman" w:hAnsi="Times New Roman" w:eastAsia="宋体"/>
        <w:b w:val="0"/>
        <w:i w:val="0"/>
        <w:sz w:val="32"/>
        <w:szCs w:val="32"/>
      </w:rPr>
    </w:lvl>
    <w:lvl w:ilvl="3" w:tentative="0">
      <w:start w:val="1"/>
      <w:numFmt w:val="decimal"/>
      <w:pStyle w:val="73"/>
      <w:isLgl/>
      <w:suff w:val="space"/>
      <w:lvlText w:val="%1%2.%3.%4"/>
      <w:lvlJc w:val="left"/>
      <w:pPr>
        <w:ind w:left="851" w:hanging="851"/>
      </w:pPr>
      <w:rPr>
        <w:rFonts w:hint="default" w:ascii="Times New Roman" w:hAnsi="Times New Roman" w:eastAsia="楷体_GB2312"/>
        <w:sz w:val="30"/>
        <w:szCs w:val="30"/>
      </w:rPr>
    </w:lvl>
    <w:lvl w:ilvl="4" w:tentative="0">
      <w:start w:val="1"/>
      <w:numFmt w:val="decimal"/>
      <w:pStyle w:val="74"/>
      <w:isLgl/>
      <w:suff w:val="space"/>
      <w:lvlText w:val="%1%2.%3.%4.%5."/>
      <w:lvlJc w:val="left"/>
      <w:pPr>
        <w:ind w:left="992" w:hanging="992"/>
      </w:pPr>
      <w:rPr>
        <w:rFonts w:hint="eastAsia"/>
      </w:rPr>
    </w:lvl>
    <w:lvl w:ilvl="5" w:tentative="0">
      <w:start w:val="1"/>
      <w:numFmt w:val="decimal"/>
      <w:pStyle w:val="75"/>
      <w:isLg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6480"/>
        </w:tabs>
        <w:ind w:left="1559" w:hanging="1559"/>
      </w:pPr>
      <w:rPr>
        <w:rFonts w:hint="eastAsia"/>
      </w:rPr>
    </w:lvl>
  </w:abstractNum>
  <w:abstractNum w:abstractNumId="6">
    <w:nsid w:val="18A35CCA"/>
    <w:multiLevelType w:val="multilevel"/>
    <w:tmpl w:val="18A35CCA"/>
    <w:lvl w:ilvl="0" w:tentative="0">
      <w:start w:val="1"/>
      <w:numFmt w:val="decimalFullWidth"/>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CAD50CE"/>
    <w:multiLevelType w:val="multilevel"/>
    <w:tmpl w:val="1CAD50C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74FE320"/>
    <w:multiLevelType w:val="singleLevel"/>
    <w:tmpl w:val="474FE320"/>
    <w:lvl w:ilvl="0" w:tentative="0">
      <w:start w:val="3"/>
      <w:numFmt w:val="chineseCounting"/>
      <w:suff w:val="space"/>
      <w:lvlText w:val="第%1篇"/>
      <w:lvlJc w:val="left"/>
      <w:rPr>
        <w:rFonts w:hint="eastAsia"/>
      </w:rPr>
    </w:lvl>
  </w:abstractNum>
  <w:abstractNum w:abstractNumId="9">
    <w:nsid w:val="5BF4B90A"/>
    <w:multiLevelType w:val="singleLevel"/>
    <w:tmpl w:val="5BF4B90A"/>
    <w:lvl w:ilvl="0" w:tentative="0">
      <w:start w:val="1"/>
      <w:numFmt w:val="decimal"/>
      <w:lvlText w:val="%1)"/>
      <w:lvlJc w:val="left"/>
      <w:pPr>
        <w:tabs>
          <w:tab w:val="left" w:pos="420"/>
        </w:tabs>
        <w:ind w:left="425" w:hanging="425"/>
      </w:pPr>
      <w:rPr>
        <w:rFonts w:hint="default" w:ascii="宋体" w:hAnsi="宋体" w:cs="宋体"/>
      </w:rPr>
    </w:lvl>
  </w:abstractNum>
  <w:abstractNum w:abstractNumId="10">
    <w:nsid w:val="6AA64803"/>
    <w:multiLevelType w:val="singleLevel"/>
    <w:tmpl w:val="6AA64803"/>
    <w:lvl w:ilvl="0" w:tentative="0">
      <w:start w:val="1"/>
      <w:numFmt w:val="decimal"/>
      <w:lvlText w:val="%1)"/>
      <w:lvlJc w:val="left"/>
      <w:pPr>
        <w:tabs>
          <w:tab w:val="left" w:pos="420"/>
        </w:tabs>
        <w:ind w:left="425" w:hanging="425"/>
      </w:pPr>
      <w:rPr>
        <w:rFonts w:hint="default"/>
      </w:rPr>
    </w:lvl>
  </w:abstractNum>
  <w:abstractNum w:abstractNumId="11">
    <w:nsid w:val="6B0A5924"/>
    <w:multiLevelType w:val="singleLevel"/>
    <w:tmpl w:val="6B0A5924"/>
    <w:lvl w:ilvl="0" w:tentative="0">
      <w:start w:val="1"/>
      <w:numFmt w:val="decimal"/>
      <w:lvlText w:val="%1)"/>
      <w:lvlJc w:val="left"/>
      <w:pPr>
        <w:ind w:left="425" w:hanging="425"/>
      </w:pPr>
      <w:rPr>
        <w:rFonts w:hint="default"/>
      </w:rPr>
    </w:lvl>
  </w:abstractNum>
  <w:abstractNum w:abstractNumId="12">
    <w:nsid w:val="745DD1E7"/>
    <w:multiLevelType w:val="singleLevel"/>
    <w:tmpl w:val="745DD1E7"/>
    <w:lvl w:ilvl="0" w:tentative="0">
      <w:start w:val="1"/>
      <w:numFmt w:val="decimal"/>
      <w:lvlText w:val="%1."/>
      <w:lvlJc w:val="left"/>
      <w:pPr>
        <w:tabs>
          <w:tab w:val="left" w:pos="312"/>
        </w:tabs>
      </w:pPr>
    </w:lvl>
  </w:abstractNum>
  <w:abstractNum w:abstractNumId="13">
    <w:nsid w:val="77280DB4"/>
    <w:multiLevelType w:val="multilevel"/>
    <w:tmpl w:val="77280DB4"/>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6"/>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8"/>
  </w:num>
  <w:num w:numId="3">
    <w:abstractNumId w:val="9"/>
  </w:num>
  <w:num w:numId="4">
    <w:abstractNumId w:val="10"/>
  </w:num>
  <w:num w:numId="5">
    <w:abstractNumId w:val="7"/>
  </w:num>
  <w:num w:numId="6">
    <w:abstractNumId w:val="12"/>
  </w:num>
  <w:num w:numId="7">
    <w:abstractNumId w:val="2"/>
  </w:num>
  <w:num w:numId="8">
    <w:abstractNumId w:val="0"/>
  </w:num>
  <w:num w:numId="9">
    <w:abstractNumId w:val="1"/>
  </w:num>
  <w:num w:numId="10">
    <w:abstractNumId w:val="11"/>
  </w:num>
  <w:num w:numId="11">
    <w:abstractNumId w:val="13"/>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6F00"/>
    <w:rsid w:val="00010F20"/>
    <w:rsid w:val="00033386"/>
    <w:rsid w:val="00033794"/>
    <w:rsid w:val="0003743F"/>
    <w:rsid w:val="000C10FD"/>
    <w:rsid w:val="000D37F9"/>
    <w:rsid w:val="000E081C"/>
    <w:rsid w:val="000E233C"/>
    <w:rsid w:val="000F3D89"/>
    <w:rsid w:val="0012614D"/>
    <w:rsid w:val="001353CF"/>
    <w:rsid w:val="00143729"/>
    <w:rsid w:val="0015380C"/>
    <w:rsid w:val="00157EF9"/>
    <w:rsid w:val="001912C8"/>
    <w:rsid w:val="001B6E79"/>
    <w:rsid w:val="001D4EDD"/>
    <w:rsid w:val="001D6E00"/>
    <w:rsid w:val="001F5DD8"/>
    <w:rsid w:val="00200002"/>
    <w:rsid w:val="00207C95"/>
    <w:rsid w:val="002412E1"/>
    <w:rsid w:val="00263571"/>
    <w:rsid w:val="002657E2"/>
    <w:rsid w:val="00272BC2"/>
    <w:rsid w:val="002A03B8"/>
    <w:rsid w:val="002F4BA4"/>
    <w:rsid w:val="0030308C"/>
    <w:rsid w:val="00312DFE"/>
    <w:rsid w:val="003619B9"/>
    <w:rsid w:val="00390BF8"/>
    <w:rsid w:val="00397B9B"/>
    <w:rsid w:val="003B7F39"/>
    <w:rsid w:val="003E3E27"/>
    <w:rsid w:val="003E7D92"/>
    <w:rsid w:val="00413B6D"/>
    <w:rsid w:val="00415C52"/>
    <w:rsid w:val="00442AD4"/>
    <w:rsid w:val="00454737"/>
    <w:rsid w:val="00475EE6"/>
    <w:rsid w:val="00476D6A"/>
    <w:rsid w:val="00476E31"/>
    <w:rsid w:val="004806FB"/>
    <w:rsid w:val="00483ED5"/>
    <w:rsid w:val="004867DB"/>
    <w:rsid w:val="0048788E"/>
    <w:rsid w:val="00494966"/>
    <w:rsid w:val="004B53F2"/>
    <w:rsid w:val="004C2AAF"/>
    <w:rsid w:val="004E1E3D"/>
    <w:rsid w:val="00511118"/>
    <w:rsid w:val="00530580"/>
    <w:rsid w:val="0053533F"/>
    <w:rsid w:val="005419DF"/>
    <w:rsid w:val="00544E24"/>
    <w:rsid w:val="00555E8F"/>
    <w:rsid w:val="00562DBB"/>
    <w:rsid w:val="005746FA"/>
    <w:rsid w:val="00574BDF"/>
    <w:rsid w:val="00577B89"/>
    <w:rsid w:val="0059507C"/>
    <w:rsid w:val="005A0051"/>
    <w:rsid w:val="005D2B02"/>
    <w:rsid w:val="005D4B66"/>
    <w:rsid w:val="005D6BA1"/>
    <w:rsid w:val="005D6BC6"/>
    <w:rsid w:val="005E186C"/>
    <w:rsid w:val="005E6955"/>
    <w:rsid w:val="005F27B5"/>
    <w:rsid w:val="00612426"/>
    <w:rsid w:val="00620EA1"/>
    <w:rsid w:val="006501B1"/>
    <w:rsid w:val="00663608"/>
    <w:rsid w:val="0066549C"/>
    <w:rsid w:val="006969C0"/>
    <w:rsid w:val="006A0E71"/>
    <w:rsid w:val="006A3CF6"/>
    <w:rsid w:val="006D7254"/>
    <w:rsid w:val="006F4823"/>
    <w:rsid w:val="007023EA"/>
    <w:rsid w:val="0071077A"/>
    <w:rsid w:val="007353FD"/>
    <w:rsid w:val="00762D46"/>
    <w:rsid w:val="007706ED"/>
    <w:rsid w:val="00783198"/>
    <w:rsid w:val="007A55B1"/>
    <w:rsid w:val="007B22F8"/>
    <w:rsid w:val="007B3A6E"/>
    <w:rsid w:val="007B48D3"/>
    <w:rsid w:val="007C1A4D"/>
    <w:rsid w:val="007D046A"/>
    <w:rsid w:val="0080637F"/>
    <w:rsid w:val="0080793E"/>
    <w:rsid w:val="00814D4A"/>
    <w:rsid w:val="008177D6"/>
    <w:rsid w:val="00824E5D"/>
    <w:rsid w:val="00827E72"/>
    <w:rsid w:val="00830AA3"/>
    <w:rsid w:val="0085753A"/>
    <w:rsid w:val="00862EDC"/>
    <w:rsid w:val="00864ABA"/>
    <w:rsid w:val="00885002"/>
    <w:rsid w:val="00896F00"/>
    <w:rsid w:val="008B28EA"/>
    <w:rsid w:val="008D241A"/>
    <w:rsid w:val="008E234A"/>
    <w:rsid w:val="008E430F"/>
    <w:rsid w:val="00900CD9"/>
    <w:rsid w:val="00913A10"/>
    <w:rsid w:val="00926285"/>
    <w:rsid w:val="00952198"/>
    <w:rsid w:val="00980944"/>
    <w:rsid w:val="00991B64"/>
    <w:rsid w:val="009D20C0"/>
    <w:rsid w:val="009E7B22"/>
    <w:rsid w:val="00A06A9E"/>
    <w:rsid w:val="00A2761E"/>
    <w:rsid w:val="00A37BBD"/>
    <w:rsid w:val="00A42C1E"/>
    <w:rsid w:val="00A4749A"/>
    <w:rsid w:val="00A51FDE"/>
    <w:rsid w:val="00A555D3"/>
    <w:rsid w:val="00A61DE2"/>
    <w:rsid w:val="00A82002"/>
    <w:rsid w:val="00AD447C"/>
    <w:rsid w:val="00AD5142"/>
    <w:rsid w:val="00AD5F59"/>
    <w:rsid w:val="00B16B71"/>
    <w:rsid w:val="00B20889"/>
    <w:rsid w:val="00B36E37"/>
    <w:rsid w:val="00B425F4"/>
    <w:rsid w:val="00B52690"/>
    <w:rsid w:val="00B7060A"/>
    <w:rsid w:val="00B73CC0"/>
    <w:rsid w:val="00B75D0D"/>
    <w:rsid w:val="00B7797E"/>
    <w:rsid w:val="00BA47F5"/>
    <w:rsid w:val="00BA7A6C"/>
    <w:rsid w:val="00BD15E6"/>
    <w:rsid w:val="00BD6191"/>
    <w:rsid w:val="00BD6222"/>
    <w:rsid w:val="00BF1954"/>
    <w:rsid w:val="00C021A0"/>
    <w:rsid w:val="00C54EF5"/>
    <w:rsid w:val="00C60CB6"/>
    <w:rsid w:val="00C670F6"/>
    <w:rsid w:val="00C718AE"/>
    <w:rsid w:val="00C72228"/>
    <w:rsid w:val="00C76780"/>
    <w:rsid w:val="00C84377"/>
    <w:rsid w:val="00C85B2C"/>
    <w:rsid w:val="00C95EC6"/>
    <w:rsid w:val="00C9743A"/>
    <w:rsid w:val="00CB2E62"/>
    <w:rsid w:val="00CB4CB9"/>
    <w:rsid w:val="00CE7B90"/>
    <w:rsid w:val="00CF456C"/>
    <w:rsid w:val="00D20822"/>
    <w:rsid w:val="00D26268"/>
    <w:rsid w:val="00D401C8"/>
    <w:rsid w:val="00D90AF3"/>
    <w:rsid w:val="00DA65BA"/>
    <w:rsid w:val="00DA74B0"/>
    <w:rsid w:val="00DE5D3E"/>
    <w:rsid w:val="00DF0191"/>
    <w:rsid w:val="00DF3605"/>
    <w:rsid w:val="00E01486"/>
    <w:rsid w:val="00E14F4E"/>
    <w:rsid w:val="00E22906"/>
    <w:rsid w:val="00E254B4"/>
    <w:rsid w:val="00E2642F"/>
    <w:rsid w:val="00E30981"/>
    <w:rsid w:val="00E410FE"/>
    <w:rsid w:val="00E83BD2"/>
    <w:rsid w:val="00EB25A0"/>
    <w:rsid w:val="00EC1A0B"/>
    <w:rsid w:val="00EE059A"/>
    <w:rsid w:val="00F149B0"/>
    <w:rsid w:val="00F358B9"/>
    <w:rsid w:val="00F51113"/>
    <w:rsid w:val="00F807D2"/>
    <w:rsid w:val="00FB38E6"/>
    <w:rsid w:val="00FD60D0"/>
    <w:rsid w:val="00FD66CD"/>
    <w:rsid w:val="00FF4E39"/>
    <w:rsid w:val="05B23899"/>
    <w:rsid w:val="0FC965AA"/>
    <w:rsid w:val="10FB2F72"/>
    <w:rsid w:val="12F31409"/>
    <w:rsid w:val="145874A5"/>
    <w:rsid w:val="18531E45"/>
    <w:rsid w:val="1A2842B9"/>
    <w:rsid w:val="25897B77"/>
    <w:rsid w:val="2643407C"/>
    <w:rsid w:val="29550A1C"/>
    <w:rsid w:val="2AF72008"/>
    <w:rsid w:val="2B6C4C9E"/>
    <w:rsid w:val="2D7A39CB"/>
    <w:rsid w:val="2F0A2E1E"/>
    <w:rsid w:val="2F321001"/>
    <w:rsid w:val="38CE04F7"/>
    <w:rsid w:val="39575557"/>
    <w:rsid w:val="3C66099B"/>
    <w:rsid w:val="46133502"/>
    <w:rsid w:val="495B7DD3"/>
    <w:rsid w:val="4F253C49"/>
    <w:rsid w:val="4FC5236C"/>
    <w:rsid w:val="4FF86974"/>
    <w:rsid w:val="543B167E"/>
    <w:rsid w:val="577D0281"/>
    <w:rsid w:val="579A3404"/>
    <w:rsid w:val="5C9B66F4"/>
    <w:rsid w:val="614D6115"/>
    <w:rsid w:val="69BD4B9B"/>
    <w:rsid w:val="6B230A08"/>
    <w:rsid w:val="70E36072"/>
    <w:rsid w:val="738A7334"/>
    <w:rsid w:val="7E26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9"/>
    <w:pPr>
      <w:keepNext/>
      <w:keepLines/>
      <w:spacing w:beforeLines="50" w:afterLines="50"/>
      <w:outlineLvl w:val="1"/>
    </w:pPr>
    <w:rPr>
      <w:rFonts w:ascii="Cambria" w:hAnsi="Cambria" w:eastAsia="黑体"/>
      <w:b/>
      <w:bCs/>
      <w:sz w:val="24"/>
      <w:szCs w:val="32"/>
    </w:rPr>
  </w:style>
  <w:style w:type="paragraph" w:styleId="6">
    <w:name w:val="heading 3"/>
    <w:basedOn w:val="1"/>
    <w:next w:val="1"/>
    <w:link w:val="32"/>
    <w:qFormat/>
    <w:uiPriority w:val="0"/>
    <w:pPr>
      <w:keepNext/>
      <w:keepLines/>
      <w:spacing w:before="260" w:after="260" w:line="416" w:lineRule="auto"/>
      <w:outlineLvl w:val="2"/>
    </w:pPr>
    <w:rPr>
      <w:b/>
      <w:bCs/>
      <w:sz w:val="32"/>
      <w:szCs w:val="32"/>
    </w:rPr>
  </w:style>
  <w:style w:type="paragraph" w:styleId="7">
    <w:name w:val="heading 4"/>
    <w:basedOn w:val="1"/>
    <w:next w:val="1"/>
    <w:link w:val="33"/>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35"/>
    <w:qFormat/>
    <w:uiPriority w:val="0"/>
    <w:pPr>
      <w:ind w:firstLine="420" w:firstLineChars="200"/>
    </w:pPr>
    <w:rPr>
      <w:rFonts w:ascii="Calibri" w:hAnsi="Calibri"/>
    </w:rPr>
  </w:style>
  <w:style w:type="paragraph" w:styleId="3">
    <w:name w:val="Body Text Indent"/>
    <w:basedOn w:val="1"/>
    <w:link w:val="34"/>
    <w:unhideWhenUsed/>
    <w:qFormat/>
    <w:uiPriority w:val="99"/>
    <w:pPr>
      <w:spacing w:after="120"/>
      <w:ind w:left="420" w:leftChars="200"/>
    </w:pPr>
  </w:style>
  <w:style w:type="paragraph" w:styleId="8">
    <w:name w:val="annotation subject"/>
    <w:basedOn w:val="9"/>
    <w:next w:val="9"/>
    <w:link w:val="45"/>
    <w:unhideWhenUsed/>
    <w:qFormat/>
    <w:uiPriority w:val="99"/>
    <w:rPr>
      <w:b/>
      <w:bCs/>
    </w:rPr>
  </w:style>
  <w:style w:type="paragraph" w:styleId="9">
    <w:name w:val="annotation text"/>
    <w:basedOn w:val="1"/>
    <w:link w:val="36"/>
    <w:unhideWhenUsed/>
    <w:qFormat/>
    <w:uiPriority w:val="99"/>
    <w:pPr>
      <w:jc w:val="left"/>
    </w:pPr>
  </w:style>
  <w:style w:type="paragraph" w:styleId="10">
    <w:name w:val="Body Text First Indent"/>
    <w:basedOn w:val="11"/>
    <w:link w:val="46"/>
    <w:unhideWhenUsed/>
    <w:qFormat/>
    <w:uiPriority w:val="99"/>
    <w:pPr>
      <w:spacing w:after="120"/>
      <w:ind w:firstLine="420" w:firstLineChars="100"/>
      <w:jc w:val="both"/>
    </w:pPr>
    <w:rPr>
      <w:sz w:val="21"/>
    </w:rPr>
  </w:style>
  <w:style w:type="paragraph" w:styleId="11">
    <w:name w:val="Body Text"/>
    <w:basedOn w:val="1"/>
    <w:link w:val="37"/>
    <w:unhideWhenUsed/>
    <w:qFormat/>
    <w:uiPriority w:val="99"/>
    <w:pPr>
      <w:jc w:val="center"/>
    </w:pPr>
    <w:rPr>
      <w:sz w:val="28"/>
    </w:rPr>
  </w:style>
  <w:style w:type="paragraph" w:styleId="12">
    <w:name w:val="Normal Indent"/>
    <w:basedOn w:val="1"/>
    <w:link w:val="55"/>
    <w:qFormat/>
    <w:uiPriority w:val="0"/>
    <w:pPr>
      <w:ind w:firstLine="420" w:firstLineChars="200"/>
    </w:pPr>
    <w:rPr>
      <w:szCs w:val="20"/>
    </w:rPr>
  </w:style>
  <w:style w:type="paragraph" w:styleId="13">
    <w:name w:val="Document Map"/>
    <w:basedOn w:val="1"/>
    <w:link w:val="87"/>
    <w:semiHidden/>
    <w:unhideWhenUsed/>
    <w:qFormat/>
    <w:uiPriority w:val="99"/>
    <w:rPr>
      <w:rFonts w:ascii="宋体"/>
      <w:sz w:val="18"/>
      <w:szCs w:val="18"/>
    </w:rPr>
  </w:style>
  <w:style w:type="paragraph" w:styleId="14">
    <w:name w:val="Plain Text"/>
    <w:basedOn w:val="1"/>
    <w:link w:val="38"/>
    <w:qFormat/>
    <w:uiPriority w:val="0"/>
    <w:rPr>
      <w:rFonts w:ascii="宋体" w:hAnsi="Courier New"/>
      <w:kern w:val="0"/>
      <w:sz w:val="20"/>
      <w:szCs w:val="20"/>
    </w:rPr>
  </w:style>
  <w:style w:type="paragraph" w:styleId="15">
    <w:name w:val="Date"/>
    <w:basedOn w:val="1"/>
    <w:next w:val="1"/>
    <w:link w:val="39"/>
    <w:unhideWhenUsed/>
    <w:qFormat/>
    <w:uiPriority w:val="99"/>
    <w:pPr>
      <w:ind w:left="100" w:leftChars="2500"/>
    </w:pPr>
  </w:style>
  <w:style w:type="paragraph" w:styleId="16">
    <w:name w:val="Body Text Indent 2"/>
    <w:basedOn w:val="1"/>
    <w:link w:val="40"/>
    <w:qFormat/>
    <w:uiPriority w:val="0"/>
    <w:pPr>
      <w:spacing w:after="120" w:line="480" w:lineRule="auto"/>
      <w:ind w:left="420" w:leftChars="200"/>
    </w:pPr>
  </w:style>
  <w:style w:type="paragraph" w:styleId="17">
    <w:name w:val="Balloon Text"/>
    <w:basedOn w:val="1"/>
    <w:link w:val="41"/>
    <w:unhideWhenUsed/>
    <w:qFormat/>
    <w:uiPriority w:val="99"/>
    <w:rPr>
      <w:sz w:val="18"/>
      <w:szCs w:val="18"/>
    </w:rPr>
  </w:style>
  <w:style w:type="paragraph" w:styleId="18">
    <w:name w:val="footer"/>
    <w:basedOn w:val="1"/>
    <w:link w:val="42"/>
    <w:unhideWhenUsed/>
    <w:qFormat/>
    <w:uiPriority w:val="0"/>
    <w:pPr>
      <w:tabs>
        <w:tab w:val="center" w:pos="4153"/>
        <w:tab w:val="right" w:pos="8306"/>
      </w:tabs>
      <w:snapToGrid w:val="0"/>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2"/>
    <w:basedOn w:val="1"/>
    <w:next w:val="1"/>
    <w:unhideWhenUsed/>
    <w:qFormat/>
    <w:uiPriority w:val="39"/>
    <w:pPr>
      <w:ind w:left="420" w:leftChars="200"/>
    </w:pPr>
  </w:style>
  <w:style w:type="paragraph" w:styleId="22">
    <w:name w:val="Title"/>
    <w:basedOn w:val="1"/>
    <w:link w:val="44"/>
    <w:qFormat/>
    <w:uiPriority w:val="0"/>
    <w:pPr>
      <w:tabs>
        <w:tab w:val="left" w:pos="360"/>
      </w:tabs>
      <w:ind w:left="360" w:hanging="360" w:hangingChars="200"/>
      <w:jc w:val="center"/>
    </w:pPr>
    <w:rPr>
      <w:rFonts w:ascii="宋体" w:hAnsi="宋体"/>
      <w:b/>
      <w:bCs/>
      <w:kern w:val="44"/>
      <w:sz w:val="48"/>
      <w:szCs w:val="44"/>
    </w:rPr>
  </w:style>
  <w:style w:type="character" w:styleId="24">
    <w:name w:val="Strong"/>
    <w:qFormat/>
    <w:uiPriority w:val="22"/>
    <w:rPr>
      <w:b/>
      <w:bCs/>
    </w:rPr>
  </w:style>
  <w:style w:type="character" w:styleId="25">
    <w:name w:val="page number"/>
    <w:basedOn w:val="23"/>
    <w:qFormat/>
    <w:uiPriority w:val="0"/>
    <w:rPr>
      <w:rFonts w:ascii="宋体" w:hAnsi="宋体" w:cs="宋体"/>
      <w:sz w:val="24"/>
    </w:rPr>
  </w:style>
  <w:style w:type="character" w:styleId="26">
    <w:name w:val="Hyperlink"/>
    <w:unhideWhenUsed/>
    <w:qFormat/>
    <w:uiPriority w:val="99"/>
    <w:rPr>
      <w:color w:val="261CDC"/>
      <w:u w:val="single"/>
    </w:rPr>
  </w:style>
  <w:style w:type="character" w:styleId="27">
    <w:name w:val="annotation reference"/>
    <w:unhideWhenUsed/>
    <w:qFormat/>
    <w:uiPriority w:val="99"/>
    <w:rPr>
      <w:sz w:val="21"/>
      <w:szCs w:val="21"/>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标题 1 Char"/>
    <w:basedOn w:val="23"/>
    <w:link w:val="4"/>
    <w:qFormat/>
    <w:uiPriority w:val="0"/>
    <w:rPr>
      <w:rFonts w:ascii="Times New Roman" w:hAnsi="Times New Roman" w:eastAsia="宋体" w:cs="Times New Roman"/>
      <w:b/>
      <w:bCs/>
      <w:kern w:val="44"/>
      <w:sz w:val="44"/>
      <w:szCs w:val="44"/>
    </w:rPr>
  </w:style>
  <w:style w:type="character" w:customStyle="1" w:styleId="31">
    <w:name w:val="标题 2 Char"/>
    <w:basedOn w:val="23"/>
    <w:link w:val="5"/>
    <w:qFormat/>
    <w:uiPriority w:val="9"/>
    <w:rPr>
      <w:rFonts w:ascii="Cambria" w:hAnsi="Cambria" w:eastAsia="黑体" w:cs="Times New Roman"/>
      <w:b/>
      <w:bCs/>
      <w:sz w:val="24"/>
      <w:szCs w:val="32"/>
    </w:rPr>
  </w:style>
  <w:style w:type="character" w:customStyle="1" w:styleId="32">
    <w:name w:val="标题 3 Char"/>
    <w:basedOn w:val="23"/>
    <w:link w:val="6"/>
    <w:qFormat/>
    <w:uiPriority w:val="0"/>
    <w:rPr>
      <w:rFonts w:ascii="Times New Roman" w:hAnsi="Times New Roman" w:eastAsia="宋体" w:cs="Times New Roman"/>
      <w:b/>
      <w:bCs/>
      <w:sz w:val="32"/>
      <w:szCs w:val="32"/>
    </w:rPr>
  </w:style>
  <w:style w:type="character" w:customStyle="1" w:styleId="33">
    <w:name w:val="标题 4 Char"/>
    <w:basedOn w:val="23"/>
    <w:link w:val="7"/>
    <w:qFormat/>
    <w:uiPriority w:val="9"/>
    <w:rPr>
      <w:rFonts w:ascii="等线 Light" w:hAnsi="等线 Light" w:eastAsia="等线 Light" w:cs="Times New Roman"/>
      <w:b/>
      <w:bCs/>
      <w:sz w:val="28"/>
      <w:szCs w:val="28"/>
    </w:rPr>
  </w:style>
  <w:style w:type="character" w:customStyle="1" w:styleId="34">
    <w:name w:val="正文文本缩进 Char"/>
    <w:basedOn w:val="23"/>
    <w:link w:val="3"/>
    <w:qFormat/>
    <w:uiPriority w:val="99"/>
    <w:rPr>
      <w:rFonts w:ascii="Times New Roman" w:hAnsi="Times New Roman" w:eastAsia="宋体" w:cs="Times New Roman"/>
      <w:szCs w:val="24"/>
    </w:rPr>
  </w:style>
  <w:style w:type="character" w:customStyle="1" w:styleId="35">
    <w:name w:val="正文首行缩进 2 Char"/>
    <w:basedOn w:val="34"/>
    <w:link w:val="2"/>
    <w:qFormat/>
    <w:uiPriority w:val="0"/>
    <w:rPr>
      <w:rFonts w:ascii="Calibri" w:hAnsi="Calibri"/>
    </w:rPr>
  </w:style>
  <w:style w:type="character" w:customStyle="1" w:styleId="36">
    <w:name w:val="批注文字 Char"/>
    <w:basedOn w:val="23"/>
    <w:link w:val="9"/>
    <w:qFormat/>
    <w:uiPriority w:val="99"/>
    <w:rPr>
      <w:rFonts w:ascii="Times New Roman" w:hAnsi="Times New Roman" w:eastAsia="宋体" w:cs="Times New Roman"/>
      <w:szCs w:val="24"/>
    </w:rPr>
  </w:style>
  <w:style w:type="character" w:customStyle="1" w:styleId="37">
    <w:name w:val="正文文本 Char"/>
    <w:basedOn w:val="23"/>
    <w:link w:val="11"/>
    <w:qFormat/>
    <w:uiPriority w:val="99"/>
    <w:rPr>
      <w:rFonts w:ascii="Times New Roman" w:hAnsi="Times New Roman" w:eastAsia="宋体" w:cs="Times New Roman"/>
      <w:sz w:val="28"/>
      <w:szCs w:val="24"/>
    </w:rPr>
  </w:style>
  <w:style w:type="character" w:customStyle="1" w:styleId="38">
    <w:name w:val="纯文本 Char"/>
    <w:basedOn w:val="23"/>
    <w:link w:val="14"/>
    <w:qFormat/>
    <w:uiPriority w:val="0"/>
    <w:rPr>
      <w:rFonts w:ascii="宋体" w:hAnsi="Courier New" w:eastAsia="宋体" w:cs="Times New Roman"/>
      <w:kern w:val="0"/>
      <w:sz w:val="20"/>
      <w:szCs w:val="20"/>
    </w:rPr>
  </w:style>
  <w:style w:type="character" w:customStyle="1" w:styleId="39">
    <w:name w:val="日期 Char"/>
    <w:basedOn w:val="23"/>
    <w:link w:val="15"/>
    <w:qFormat/>
    <w:uiPriority w:val="99"/>
    <w:rPr>
      <w:rFonts w:ascii="Times New Roman" w:hAnsi="Times New Roman" w:eastAsia="宋体" w:cs="Times New Roman"/>
      <w:szCs w:val="24"/>
    </w:rPr>
  </w:style>
  <w:style w:type="character" w:customStyle="1" w:styleId="40">
    <w:name w:val="正文文本缩进 2 Char"/>
    <w:basedOn w:val="23"/>
    <w:link w:val="16"/>
    <w:qFormat/>
    <w:uiPriority w:val="0"/>
    <w:rPr>
      <w:rFonts w:ascii="Times New Roman" w:hAnsi="Times New Roman" w:eastAsia="宋体" w:cs="Times New Roman"/>
      <w:szCs w:val="24"/>
    </w:rPr>
  </w:style>
  <w:style w:type="character" w:customStyle="1" w:styleId="41">
    <w:name w:val="批注框文本 Char"/>
    <w:basedOn w:val="23"/>
    <w:link w:val="17"/>
    <w:qFormat/>
    <w:uiPriority w:val="99"/>
    <w:rPr>
      <w:rFonts w:ascii="Times New Roman" w:hAnsi="Times New Roman" w:eastAsia="宋体" w:cs="Times New Roman"/>
      <w:sz w:val="18"/>
      <w:szCs w:val="18"/>
    </w:rPr>
  </w:style>
  <w:style w:type="character" w:customStyle="1" w:styleId="42">
    <w:name w:val="页脚 Char"/>
    <w:basedOn w:val="23"/>
    <w:link w:val="18"/>
    <w:uiPriority w:val="0"/>
    <w:rPr>
      <w:rFonts w:ascii="Times New Roman" w:hAnsi="Times New Roman" w:eastAsia="宋体" w:cs="Times New Roman"/>
      <w:sz w:val="18"/>
      <w:szCs w:val="18"/>
    </w:rPr>
  </w:style>
  <w:style w:type="character" w:customStyle="1" w:styleId="43">
    <w:name w:val="页眉 Char"/>
    <w:basedOn w:val="23"/>
    <w:link w:val="19"/>
    <w:qFormat/>
    <w:uiPriority w:val="99"/>
    <w:rPr>
      <w:rFonts w:ascii="Times New Roman" w:hAnsi="Times New Roman" w:eastAsia="宋体" w:cs="Times New Roman"/>
      <w:sz w:val="18"/>
      <w:szCs w:val="18"/>
    </w:rPr>
  </w:style>
  <w:style w:type="character" w:customStyle="1" w:styleId="44">
    <w:name w:val="标题 Char"/>
    <w:basedOn w:val="23"/>
    <w:link w:val="22"/>
    <w:qFormat/>
    <w:uiPriority w:val="0"/>
    <w:rPr>
      <w:rFonts w:ascii="宋体" w:hAnsi="宋体" w:eastAsia="宋体" w:cs="Times New Roman"/>
      <w:b/>
      <w:bCs/>
      <w:kern w:val="44"/>
      <w:sz w:val="48"/>
      <w:szCs w:val="44"/>
    </w:rPr>
  </w:style>
  <w:style w:type="character" w:customStyle="1" w:styleId="45">
    <w:name w:val="批注主题 Char"/>
    <w:basedOn w:val="36"/>
    <w:link w:val="8"/>
    <w:qFormat/>
    <w:uiPriority w:val="99"/>
    <w:rPr>
      <w:b/>
      <w:bCs/>
    </w:rPr>
  </w:style>
  <w:style w:type="character" w:customStyle="1" w:styleId="46">
    <w:name w:val="正文首行缩进 Char"/>
    <w:basedOn w:val="37"/>
    <w:link w:val="10"/>
    <w:qFormat/>
    <w:uiPriority w:val="99"/>
  </w:style>
  <w:style w:type="character" w:customStyle="1" w:styleId="47">
    <w:name w:val="纯文本 Char1"/>
    <w:qFormat/>
    <w:uiPriority w:val="0"/>
    <w:rPr>
      <w:rFonts w:ascii="宋体" w:hAnsi="Courier New" w:eastAsia="宋体" w:cs="Courier New"/>
      <w:szCs w:val="21"/>
    </w:rPr>
  </w:style>
  <w:style w:type="character" w:customStyle="1" w:styleId="48">
    <w:name w:val="表格标题1"/>
    <w:qFormat/>
    <w:uiPriority w:val="0"/>
    <w:rPr>
      <w:rFonts w:ascii="宋体" w:hAnsi="宋体"/>
      <w:b/>
      <w:bCs/>
      <w:sz w:val="28"/>
    </w:rPr>
  </w:style>
  <w:style w:type="character" w:customStyle="1" w:styleId="49">
    <w:name w:val="标题 3 字符"/>
    <w:semiHidden/>
    <w:qFormat/>
    <w:uiPriority w:val="9"/>
    <w:rPr>
      <w:rFonts w:ascii="Times New Roman" w:hAnsi="Times New Roman"/>
      <w:b/>
      <w:bCs/>
      <w:kern w:val="2"/>
      <w:sz w:val="32"/>
      <w:szCs w:val="32"/>
    </w:rPr>
  </w:style>
  <w:style w:type="character" w:customStyle="1" w:styleId="50">
    <w:name w:val="纯文本 字符"/>
    <w:qFormat/>
    <w:uiPriority w:val="99"/>
    <w:rPr>
      <w:rFonts w:ascii="宋体" w:hAnsi="Courier New"/>
    </w:rPr>
  </w:style>
  <w:style w:type="character" w:customStyle="1" w:styleId="51">
    <w:name w:val="正文首行缩进 2 Char1"/>
    <w:basedOn w:val="34"/>
    <w:semiHidden/>
    <w:qFormat/>
    <w:uiPriority w:val="99"/>
    <w:rPr>
      <w:kern w:val="2"/>
      <w:sz w:val="21"/>
    </w:rPr>
  </w:style>
  <w:style w:type="character" w:customStyle="1" w:styleId="52">
    <w:name w:val="内容 Char"/>
    <w:link w:val="53"/>
    <w:qFormat/>
    <w:uiPriority w:val="0"/>
    <w:rPr>
      <w:rFonts w:ascii="Times New Roman" w:hAnsi="Times New Roman"/>
      <w:sz w:val="24"/>
      <w:szCs w:val="24"/>
    </w:rPr>
  </w:style>
  <w:style w:type="paragraph" w:customStyle="1" w:styleId="53">
    <w:name w:val="内容"/>
    <w:basedOn w:val="1"/>
    <w:link w:val="52"/>
    <w:qFormat/>
    <w:uiPriority w:val="0"/>
    <w:pPr>
      <w:spacing w:line="480" w:lineRule="exact"/>
      <w:ind w:firstLine="200" w:firstLineChars="200"/>
    </w:pPr>
    <w:rPr>
      <w:rFonts w:eastAsiaTheme="minorEastAsia" w:cstheme="minorBidi"/>
      <w:sz w:val="24"/>
    </w:rPr>
  </w:style>
  <w:style w:type="character" w:customStyle="1" w:styleId="54">
    <w:name w:val="Char Char10"/>
    <w:qFormat/>
    <w:uiPriority w:val="0"/>
    <w:rPr>
      <w:rFonts w:eastAsia="宋体"/>
      <w:b/>
      <w:bCs/>
      <w:kern w:val="2"/>
      <w:sz w:val="32"/>
      <w:szCs w:val="32"/>
      <w:lang w:val="en-US" w:eastAsia="zh-CN" w:bidi="ar-SA"/>
    </w:rPr>
  </w:style>
  <w:style w:type="character" w:customStyle="1" w:styleId="55">
    <w:name w:val="正文缩进 Char"/>
    <w:link w:val="12"/>
    <w:qFormat/>
    <w:uiPriority w:val="0"/>
    <w:rPr>
      <w:rFonts w:ascii="Times New Roman" w:hAnsi="Times New Roman" w:eastAsia="宋体" w:cs="Times New Roman"/>
      <w:szCs w:val="20"/>
    </w:rPr>
  </w:style>
  <w:style w:type="character" w:customStyle="1" w:styleId="56">
    <w:name w:val="正文文本首行缩进 2 字符"/>
    <w:link w:val="57"/>
    <w:qFormat/>
    <w:uiPriority w:val="0"/>
    <w:rPr>
      <w:szCs w:val="24"/>
    </w:rPr>
  </w:style>
  <w:style w:type="paragraph" w:customStyle="1" w:styleId="57">
    <w:name w:val="1"/>
    <w:basedOn w:val="3"/>
    <w:next w:val="2"/>
    <w:link w:val="56"/>
    <w:qFormat/>
    <w:uiPriority w:val="0"/>
    <w:pPr>
      <w:ind w:firstLine="420" w:firstLineChars="200"/>
    </w:pPr>
    <w:rPr>
      <w:rFonts w:asciiTheme="minorHAnsi" w:hAnsiTheme="minorHAnsi" w:eastAsiaTheme="minorEastAsia" w:cstheme="minorBidi"/>
    </w:rPr>
  </w:style>
  <w:style w:type="paragraph" w:customStyle="1" w:styleId="58">
    <w:name w:val="p0"/>
    <w:basedOn w:val="1"/>
    <w:qFormat/>
    <w:uiPriority w:val="0"/>
    <w:pPr>
      <w:widowControl/>
      <w:spacing w:line="360" w:lineRule="auto"/>
      <w:ind w:firstLine="200" w:firstLineChars="200"/>
      <w:jc w:val="left"/>
    </w:pPr>
    <w:rPr>
      <w:kern w:val="0"/>
      <w:szCs w:val="21"/>
    </w:rPr>
  </w:style>
  <w:style w:type="paragraph" w:customStyle="1" w:styleId="59">
    <w:name w:val="Table Paragraph"/>
    <w:basedOn w:val="1"/>
    <w:qFormat/>
    <w:uiPriority w:val="1"/>
    <w:pPr>
      <w:jc w:val="left"/>
    </w:pPr>
    <w:rPr>
      <w:rFonts w:ascii="Calibri" w:hAnsi="Calibri"/>
      <w:kern w:val="0"/>
      <w:sz w:val="22"/>
      <w:szCs w:val="22"/>
      <w:lang w:eastAsia="en-US"/>
    </w:rPr>
  </w:style>
  <w:style w:type="paragraph" w:customStyle="1" w:styleId="60">
    <w:name w:val="_Style 19"/>
    <w:basedOn w:val="1"/>
    <w:qFormat/>
    <w:uiPriority w:val="34"/>
    <w:pPr>
      <w:ind w:firstLine="420" w:firstLineChars="200"/>
    </w:pPr>
  </w:style>
  <w:style w:type="paragraph" w:customStyle="1" w:styleId="61">
    <w:name w:val="通信正文1"/>
    <w:basedOn w:val="1"/>
    <w:qFormat/>
    <w:uiPriority w:val="0"/>
    <w:pPr>
      <w:adjustRightInd w:val="0"/>
      <w:spacing w:line="336" w:lineRule="auto"/>
      <w:ind w:firstLine="560" w:firstLineChars="200"/>
      <w:textAlignment w:val="baseline"/>
    </w:pPr>
    <w:rPr>
      <w:rFonts w:ascii="宋体"/>
      <w:kern w:val="0"/>
      <w:sz w:val="28"/>
      <w:szCs w:val="20"/>
    </w:rPr>
  </w:style>
  <w:style w:type="paragraph" w:customStyle="1" w:styleId="62">
    <w:name w:val="内容 Char Char Char"/>
    <w:basedOn w:val="1"/>
    <w:link w:val="63"/>
    <w:qFormat/>
    <w:uiPriority w:val="0"/>
    <w:pPr>
      <w:spacing w:line="480" w:lineRule="exact"/>
      <w:ind w:firstLine="200" w:firstLineChars="200"/>
    </w:pPr>
    <w:rPr>
      <w:kern w:val="0"/>
      <w:sz w:val="24"/>
    </w:rPr>
  </w:style>
  <w:style w:type="character" w:customStyle="1" w:styleId="63">
    <w:name w:val="内容 Char Char Char Char"/>
    <w:link w:val="62"/>
    <w:qFormat/>
    <w:uiPriority w:val="0"/>
    <w:rPr>
      <w:rFonts w:ascii="Times New Roman" w:hAnsi="Times New Roman" w:eastAsia="宋体" w:cs="Times New Roman"/>
      <w:kern w:val="0"/>
      <w:sz w:val="24"/>
      <w:szCs w:val="24"/>
    </w:rPr>
  </w:style>
  <w:style w:type="paragraph" w:styleId="64">
    <w:name w:val="List Paragraph"/>
    <w:basedOn w:val="1"/>
    <w:link w:val="66"/>
    <w:qFormat/>
    <w:uiPriority w:val="34"/>
    <w:pPr>
      <w:ind w:firstLine="420" w:firstLineChars="200"/>
    </w:pPr>
  </w:style>
  <w:style w:type="paragraph" w:customStyle="1" w:styleId="6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66">
    <w:name w:val="列出段落 Char"/>
    <w:link w:val="64"/>
    <w:qFormat/>
    <w:uiPriority w:val="34"/>
    <w:rPr>
      <w:rFonts w:ascii="Times New Roman" w:hAnsi="Times New Roman" w:eastAsia="宋体" w:cs="Times New Roman"/>
      <w:szCs w:val="24"/>
    </w:rPr>
  </w:style>
  <w:style w:type="character" w:customStyle="1" w:styleId="67">
    <w:name w:val="纯文本 字符1"/>
    <w:qFormat/>
    <w:uiPriority w:val="0"/>
    <w:rPr>
      <w:rFonts w:ascii="宋体" w:hAnsi="Courier New"/>
    </w:rPr>
  </w:style>
  <w:style w:type="character" w:customStyle="1" w:styleId="68">
    <w:name w:val="正文文本 字符"/>
    <w:qFormat/>
    <w:uiPriority w:val="99"/>
    <w:rPr>
      <w:rFonts w:ascii="Times New Roman" w:hAnsi="Times New Roman"/>
      <w:kern w:val="2"/>
      <w:sz w:val="28"/>
      <w:szCs w:val="24"/>
    </w:rPr>
  </w:style>
  <w:style w:type="character" w:customStyle="1" w:styleId="69">
    <w:name w:val="font21"/>
    <w:basedOn w:val="23"/>
    <w:qFormat/>
    <w:uiPriority w:val="0"/>
    <w:rPr>
      <w:rFonts w:hint="eastAsia" w:ascii="宋体" w:hAnsi="宋体" w:eastAsia="宋体" w:cs="宋体"/>
      <w:color w:val="000000"/>
      <w:sz w:val="18"/>
      <w:szCs w:val="18"/>
      <w:u w:val="none"/>
    </w:rPr>
  </w:style>
  <w:style w:type="paragraph" w:customStyle="1" w:styleId="70">
    <w:name w:val="章节标题"/>
    <w:basedOn w:val="1"/>
    <w:next w:val="53"/>
    <w:qFormat/>
    <w:uiPriority w:val="99"/>
    <w:pPr>
      <w:widowControl/>
      <w:numPr>
        <w:ilvl w:val="0"/>
        <w:numId w:val="1"/>
      </w:numPr>
      <w:spacing w:before="4000" w:afterLines="250" w:line="480" w:lineRule="auto"/>
      <w:ind w:right="-191" w:rightChars="-87"/>
      <w:jc w:val="center"/>
      <w:outlineLvl w:val="0"/>
    </w:pPr>
    <w:rPr>
      <w:rFonts w:ascii="Calibri" w:hAnsi="Calibri" w:eastAsia="华文中宋"/>
      <w:kern w:val="0"/>
      <w:sz w:val="96"/>
      <w:szCs w:val="22"/>
      <w:lang w:eastAsia="en-US" w:bidi="en-US"/>
    </w:rPr>
  </w:style>
  <w:style w:type="paragraph" w:customStyle="1" w:styleId="71">
    <w:name w:val="篇章标题"/>
    <w:basedOn w:val="1"/>
    <w:next w:val="53"/>
    <w:qFormat/>
    <w:uiPriority w:val="0"/>
    <w:pPr>
      <w:widowControl/>
      <w:numPr>
        <w:ilvl w:val="1"/>
        <w:numId w:val="1"/>
      </w:numPr>
      <w:spacing w:before="624" w:after="312" w:line="360" w:lineRule="auto"/>
      <w:jc w:val="left"/>
      <w:outlineLvl w:val="1"/>
    </w:pPr>
    <w:rPr>
      <w:rFonts w:ascii="Calibri" w:hAnsi="Calibri" w:eastAsia="黑体"/>
      <w:kern w:val="0"/>
      <w:sz w:val="36"/>
      <w:szCs w:val="22"/>
      <w:lang w:eastAsia="en-US" w:bidi="en-US"/>
    </w:rPr>
  </w:style>
  <w:style w:type="paragraph" w:customStyle="1" w:styleId="72">
    <w:name w:val="节标题"/>
    <w:basedOn w:val="1"/>
    <w:next w:val="53"/>
    <w:qFormat/>
    <w:uiPriority w:val="0"/>
    <w:pPr>
      <w:widowControl/>
      <w:numPr>
        <w:ilvl w:val="2"/>
        <w:numId w:val="1"/>
      </w:numPr>
      <w:spacing w:beforeLines="100" w:afterLines="100" w:line="276" w:lineRule="auto"/>
      <w:jc w:val="left"/>
      <w:outlineLvl w:val="2"/>
    </w:pPr>
    <w:rPr>
      <w:rFonts w:ascii="Calibri" w:hAnsi="Calibri"/>
      <w:kern w:val="0"/>
      <w:sz w:val="32"/>
      <w:szCs w:val="22"/>
      <w:lang w:eastAsia="en-US" w:bidi="en-US"/>
    </w:rPr>
  </w:style>
  <w:style w:type="paragraph" w:customStyle="1" w:styleId="73">
    <w:name w:val="小节标题"/>
    <w:basedOn w:val="1"/>
    <w:next w:val="53"/>
    <w:qFormat/>
    <w:uiPriority w:val="0"/>
    <w:pPr>
      <w:widowControl/>
      <w:numPr>
        <w:ilvl w:val="3"/>
        <w:numId w:val="1"/>
      </w:numPr>
      <w:spacing w:beforeLines="100" w:afterLines="100" w:line="276" w:lineRule="auto"/>
      <w:jc w:val="left"/>
      <w:outlineLvl w:val="3"/>
    </w:pPr>
    <w:rPr>
      <w:rFonts w:ascii="Calibri" w:hAnsi="Calibri" w:eastAsia="楷体_GB2312"/>
      <w:kern w:val="0"/>
      <w:sz w:val="30"/>
      <w:szCs w:val="22"/>
      <w:lang w:eastAsia="en-US" w:bidi="en-US"/>
    </w:rPr>
  </w:style>
  <w:style w:type="paragraph" w:customStyle="1" w:styleId="74">
    <w:name w:val="条"/>
    <w:basedOn w:val="53"/>
    <w:qFormat/>
    <w:uiPriority w:val="0"/>
    <w:pPr>
      <w:widowControl/>
      <w:numPr>
        <w:ilvl w:val="4"/>
        <w:numId w:val="1"/>
      </w:numPr>
      <w:spacing w:beforeLines="50" w:afterLines="50"/>
      <w:ind w:firstLine="0" w:firstLineChars="0"/>
      <w:jc w:val="left"/>
    </w:pPr>
    <w:rPr>
      <w:rFonts w:ascii="Calibri" w:hAnsi="Calibri" w:eastAsia="华文行楷"/>
      <w:sz w:val="28"/>
    </w:rPr>
  </w:style>
  <w:style w:type="paragraph" w:customStyle="1" w:styleId="75">
    <w:name w:val="款"/>
    <w:basedOn w:val="1"/>
    <w:qFormat/>
    <w:uiPriority w:val="0"/>
    <w:pPr>
      <w:widowControl/>
      <w:numPr>
        <w:ilvl w:val="5"/>
        <w:numId w:val="1"/>
      </w:numPr>
      <w:spacing w:before="120" w:after="120" w:line="276" w:lineRule="auto"/>
      <w:jc w:val="left"/>
    </w:pPr>
    <w:rPr>
      <w:rFonts w:ascii="Calibri" w:hAnsi="Calibri" w:eastAsia="华文新魏"/>
      <w:kern w:val="0"/>
      <w:sz w:val="24"/>
      <w:szCs w:val="22"/>
      <w:lang w:eastAsia="en-US" w:bidi="en-US"/>
    </w:rPr>
  </w:style>
  <w:style w:type="character" w:customStyle="1" w:styleId="76">
    <w:name w:val="明显强调1"/>
    <w:qFormat/>
    <w:uiPriority w:val="21"/>
    <w:rPr>
      <w:b/>
      <w:bCs/>
      <w:i/>
      <w:iCs/>
      <w:color w:val="4F81BD"/>
    </w:rPr>
  </w:style>
  <w:style w:type="paragraph" w:customStyle="1" w:styleId="77">
    <w:name w:val="sc标题1"/>
    <w:basedOn w:val="1"/>
    <w:next w:val="1"/>
    <w:qFormat/>
    <w:uiPriority w:val="0"/>
    <w:pPr>
      <w:spacing w:line="360" w:lineRule="auto"/>
    </w:pPr>
    <w:rPr>
      <w:rFonts w:ascii="Calibri" w:hAnsi="Calibri"/>
      <w:b/>
      <w:sz w:val="44"/>
      <w:szCs w:val="22"/>
    </w:rPr>
  </w:style>
  <w:style w:type="paragraph" w:customStyle="1" w:styleId="78">
    <w:name w:val="标书正文"/>
    <w:basedOn w:val="1"/>
    <w:qFormat/>
    <w:uiPriority w:val="0"/>
    <w:pPr>
      <w:widowControl/>
      <w:spacing w:after="120" w:line="360" w:lineRule="atLeast"/>
      <w:ind w:firstLine="440" w:firstLineChars="200"/>
      <w:jc w:val="left"/>
    </w:pPr>
    <w:rPr>
      <w:rFonts w:ascii="Calibri" w:hAnsi="Calibri" w:cs="宋体"/>
      <w:kern w:val="0"/>
      <w:sz w:val="22"/>
      <w:szCs w:val="20"/>
      <w:lang w:eastAsia="en-US" w:bidi="en-US"/>
    </w:rPr>
  </w:style>
  <w:style w:type="character" w:customStyle="1" w:styleId="79">
    <w:name w:val="表头文字 Char"/>
    <w:link w:val="80"/>
    <w:qFormat/>
    <w:uiPriority w:val="0"/>
    <w:rPr>
      <w:rFonts w:ascii="Arial" w:hAnsi="Arial"/>
      <w:b/>
      <w:sz w:val="18"/>
    </w:rPr>
  </w:style>
  <w:style w:type="paragraph" w:customStyle="1" w:styleId="80">
    <w:name w:val="表头文字"/>
    <w:basedOn w:val="1"/>
    <w:link w:val="79"/>
    <w:qFormat/>
    <w:uiPriority w:val="0"/>
    <w:pPr>
      <w:keepNext/>
      <w:widowControl/>
      <w:spacing w:before="40" w:after="40"/>
      <w:jc w:val="center"/>
    </w:pPr>
    <w:rPr>
      <w:rFonts w:ascii="Arial" w:hAnsi="Arial" w:eastAsiaTheme="minorEastAsia" w:cstheme="minorBidi"/>
      <w:b/>
      <w:sz w:val="18"/>
      <w:szCs w:val="22"/>
    </w:rPr>
  </w:style>
  <w:style w:type="paragraph" w:customStyle="1" w:styleId="81">
    <w:name w:val="样式 内容 + 宋体 Char Char Char"/>
    <w:basedOn w:val="1"/>
    <w:qFormat/>
    <w:uiPriority w:val="0"/>
    <w:pPr>
      <w:spacing w:line="480" w:lineRule="exact"/>
      <w:ind w:firstLine="200" w:firstLineChars="200"/>
      <w:outlineLvl w:val="1"/>
    </w:pPr>
    <w:rPr>
      <w:rFonts w:ascii="宋体" w:hAnsi="宋体"/>
      <w:szCs w:val="21"/>
    </w:rPr>
  </w:style>
  <w:style w:type="paragraph" w:customStyle="1" w:styleId="82">
    <w:name w:val="表格01"/>
    <w:basedOn w:val="1"/>
    <w:next w:val="1"/>
    <w:uiPriority w:val="0"/>
    <w:pPr>
      <w:snapToGrid w:val="0"/>
      <w:spacing w:afterLines="50"/>
      <w:jc w:val="center"/>
    </w:pPr>
    <w:rPr>
      <w:rFonts w:ascii="宋体" w:hAnsi="宋体" w:cs="宋体"/>
      <w:bCs/>
      <w:sz w:val="24"/>
    </w:rPr>
  </w:style>
  <w:style w:type="paragraph" w:customStyle="1" w:styleId="83">
    <w:name w:val="样式 正文文本 + 仿宋_GB2312 (符号) 宋体 五号"/>
    <w:basedOn w:val="11"/>
    <w:qFormat/>
    <w:uiPriority w:val="0"/>
    <w:pPr>
      <w:widowControl/>
      <w:jc w:val="both"/>
    </w:pPr>
    <w:rPr>
      <w:rFonts w:ascii="仿宋_GB2312" w:hAnsi="仿宋_GB2312" w:eastAsia="仿宋_GB2312"/>
      <w:sz w:val="21"/>
    </w:rPr>
  </w:style>
  <w:style w:type="paragraph" w:customStyle="1" w:styleId="8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列出段落1"/>
    <w:basedOn w:val="1"/>
    <w:unhideWhenUsed/>
    <w:qFormat/>
    <w:uiPriority w:val="99"/>
    <w:pPr>
      <w:ind w:firstLine="420" w:firstLineChars="200"/>
    </w:pPr>
  </w:style>
  <w:style w:type="paragraph" w:customStyle="1" w:styleId="86">
    <w:name w:val="Other|1"/>
    <w:basedOn w:val="1"/>
    <w:qFormat/>
    <w:uiPriority w:val="0"/>
    <w:rPr>
      <w:rFonts w:ascii="宋体" w:hAnsi="宋体" w:cs="宋体"/>
      <w:sz w:val="17"/>
      <w:szCs w:val="17"/>
      <w:lang w:val="zh-TW" w:eastAsia="zh-TW" w:bidi="zh-TW"/>
    </w:rPr>
  </w:style>
  <w:style w:type="character" w:customStyle="1" w:styleId="87">
    <w:name w:val="文档结构图 Char"/>
    <w:basedOn w:val="23"/>
    <w:link w:val="13"/>
    <w:semiHidden/>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31830-1BB6-43D9-8488-E430B8175E6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5375</Words>
  <Characters>30640</Characters>
  <Lines>255</Lines>
  <Paragraphs>71</Paragraphs>
  <TotalTime>319</TotalTime>
  <ScaleCrop>false</ScaleCrop>
  <LinksUpToDate>false</LinksUpToDate>
  <CharactersWithSpaces>35944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2021-03-17T01:42:00Z</dcterms:created>
  <dc:creator>LG</dc:creator>
  <cp:lastModifiedBy>孟玥</cp:lastModifiedBy>
  <cp:lastPrinted>2021-03-22T03:29:00Z</cp:lastPrinted>
  <dcterms:modified xsi:type="dcterms:W3CDTF">2021-03-23T01:19:04Z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