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w w:val="95"/>
          <w:sz w:val="44"/>
          <w:szCs w:val="44"/>
        </w:rPr>
      </w:pPr>
      <w:r>
        <w:rPr>
          <w:rFonts w:hint="eastAsia" w:ascii="方正小标宋简体" w:eastAsia="方正小标宋简体"/>
          <w:w w:val="95"/>
          <w:sz w:val="44"/>
          <w:szCs w:val="44"/>
        </w:rPr>
        <w:t>四川成渝高速公路股份有限公司成渝分公司</w:t>
      </w:r>
    </w:p>
    <w:p>
      <w:pPr>
        <w:jc w:val="center"/>
        <w:rPr>
          <w:b/>
          <w:sz w:val="44"/>
          <w:szCs w:val="44"/>
        </w:rPr>
      </w:pPr>
      <w:r>
        <w:rPr>
          <w:rFonts w:hint="eastAsia" w:ascii="方正小标宋简体" w:eastAsia="方正小标宋简体"/>
          <w:sz w:val="44"/>
          <w:szCs w:val="44"/>
        </w:rPr>
        <w:t>2023年固定资产采购</w:t>
      </w:r>
    </w:p>
    <w:p>
      <w:pPr>
        <w:pStyle w:val="9"/>
        <w:rPr>
          <w:rFonts w:ascii="Times New Roman" w:hAnsi="Times New Roman"/>
        </w:rPr>
      </w:pPr>
    </w:p>
    <w:p>
      <w:pPr>
        <w:pStyle w:val="9"/>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hint="eastAsia"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pStyle w:val="9"/>
        <w:rPr>
          <w:rFonts w:ascii="Times New Roman" w:hAnsi="Times New Roman"/>
        </w:rPr>
      </w:pPr>
    </w:p>
    <w:p>
      <w:pPr>
        <w:pStyle w:val="9"/>
        <w:jc w:val="center"/>
        <w:outlineLvl w:val="1"/>
        <w:rPr>
          <w:rFonts w:hAnsi="宋体"/>
          <w:b/>
          <w:bCs/>
          <w:sz w:val="72"/>
          <w:szCs w:val="72"/>
        </w:rPr>
      </w:pPr>
      <w:r>
        <w:rPr>
          <w:rFonts w:hint="eastAsia" w:hAnsi="宋体"/>
          <w:b/>
          <w:bCs/>
          <w:sz w:val="72"/>
          <w:szCs w:val="72"/>
        </w:rPr>
        <w:t>比 选</w:t>
      </w:r>
      <w:r>
        <w:rPr>
          <w:rFonts w:hAnsi="宋体"/>
          <w:b/>
          <w:bCs/>
          <w:sz w:val="72"/>
          <w:szCs w:val="72"/>
        </w:rPr>
        <w:t xml:space="preserve"> </w:t>
      </w:r>
      <w:r>
        <w:rPr>
          <w:rFonts w:hint="eastAsia" w:hAnsi="宋体"/>
          <w:b/>
          <w:bCs/>
          <w:sz w:val="72"/>
          <w:szCs w:val="72"/>
        </w:rPr>
        <w:t>文</w:t>
      </w:r>
      <w:r>
        <w:rPr>
          <w:rFonts w:hAnsi="宋体"/>
          <w:b/>
          <w:bCs/>
          <w:sz w:val="72"/>
          <w:szCs w:val="72"/>
        </w:rPr>
        <w:t xml:space="preserve"> </w:t>
      </w:r>
      <w:r>
        <w:rPr>
          <w:rFonts w:hint="eastAsia" w:hAnsi="宋体"/>
          <w:b/>
          <w:bCs/>
          <w:sz w:val="72"/>
          <w:szCs w:val="72"/>
        </w:rPr>
        <w:t>件</w:t>
      </w:r>
    </w:p>
    <w:p>
      <w:pPr>
        <w:pStyle w:val="9"/>
        <w:jc w:val="center"/>
        <w:rPr>
          <w:rFonts w:ascii="Times New Roman" w:hAnsi="Times New Roman"/>
          <w:sz w:val="32"/>
          <w:szCs w:val="32"/>
        </w:rPr>
      </w:pPr>
    </w:p>
    <w:p>
      <w:pPr>
        <w:pStyle w:val="9"/>
        <w:jc w:val="center"/>
        <w:rPr>
          <w:rFonts w:ascii="Times New Roman" w:hAnsi="Times New Roman"/>
          <w:sz w:val="32"/>
          <w:szCs w:val="32"/>
        </w:rPr>
      </w:pPr>
    </w:p>
    <w:p>
      <w:pPr>
        <w:pStyle w:val="9"/>
        <w:jc w:val="center"/>
        <w:rPr>
          <w:rFonts w:ascii="Times New Roman" w:hAnsi="Times New Roman"/>
          <w:sz w:val="32"/>
          <w:szCs w:val="32"/>
        </w:rPr>
      </w:pPr>
    </w:p>
    <w:p>
      <w:pPr>
        <w:pStyle w:val="9"/>
        <w:jc w:val="center"/>
        <w:rPr>
          <w:rFonts w:ascii="Times New Roman" w:hAnsi="Times New Roman"/>
          <w:sz w:val="44"/>
          <w:szCs w:val="44"/>
        </w:rPr>
      </w:pPr>
    </w:p>
    <w:p>
      <w:pPr>
        <w:pStyle w:val="9"/>
        <w:jc w:val="center"/>
        <w:rPr>
          <w:rFonts w:hint="eastAsia" w:ascii="Times New Roman" w:hAnsi="Times New Roman"/>
          <w:sz w:val="44"/>
          <w:szCs w:val="44"/>
        </w:rPr>
      </w:pPr>
    </w:p>
    <w:p>
      <w:pPr>
        <w:pStyle w:val="9"/>
        <w:jc w:val="center"/>
        <w:rPr>
          <w:rFonts w:hint="eastAsia" w:ascii="Times New Roman" w:hAnsi="Times New Roman"/>
          <w:sz w:val="44"/>
          <w:szCs w:val="44"/>
        </w:rPr>
      </w:pPr>
    </w:p>
    <w:p>
      <w:pPr>
        <w:pStyle w:val="9"/>
        <w:jc w:val="center"/>
        <w:rPr>
          <w:rFonts w:hint="eastAsia" w:ascii="Times New Roman" w:hAnsi="Times New Roman"/>
          <w:sz w:val="44"/>
          <w:szCs w:val="44"/>
        </w:rPr>
      </w:pPr>
    </w:p>
    <w:p>
      <w:pPr>
        <w:pStyle w:val="9"/>
        <w:jc w:val="center"/>
        <w:rPr>
          <w:rFonts w:ascii="Times New Roman" w:hAnsi="Times New Roman"/>
          <w:sz w:val="44"/>
          <w:szCs w:val="44"/>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pStyle w:val="9"/>
        <w:jc w:val="center"/>
        <w:rPr>
          <w:rFonts w:ascii="Times New Roman" w:hAnsi="Times New Roman"/>
        </w:rPr>
      </w:pPr>
    </w:p>
    <w:p>
      <w:pPr>
        <w:spacing w:line="360" w:lineRule="auto"/>
        <w:ind w:left="197" w:hanging="195" w:hangingChars="60"/>
        <w:jc w:val="center"/>
        <w:outlineLvl w:val="0"/>
        <w:rPr>
          <w:rFonts w:hint="eastAsia" w:hAnsi="宋体"/>
          <w:b/>
          <w:bCs/>
          <w:w w:val="90"/>
          <w:sz w:val="36"/>
          <w:szCs w:val="36"/>
        </w:rPr>
      </w:pPr>
      <w:r>
        <w:rPr>
          <w:rFonts w:hint="eastAsia" w:hAnsi="宋体"/>
          <w:b/>
          <w:bCs/>
          <w:w w:val="90"/>
          <w:sz w:val="36"/>
          <w:szCs w:val="36"/>
        </w:rPr>
        <w:t>比选人：四川成渝高速公路股份有限公司成渝分公司</w:t>
      </w:r>
    </w:p>
    <w:p>
      <w:pPr>
        <w:pStyle w:val="9"/>
        <w:spacing w:line="360" w:lineRule="auto"/>
        <w:jc w:val="center"/>
        <w:outlineLvl w:val="0"/>
        <w:rPr>
          <w:rFonts w:hAnsi="宋体"/>
          <w:b/>
          <w:bCs/>
          <w:sz w:val="36"/>
          <w:szCs w:val="36"/>
        </w:rPr>
      </w:pPr>
      <w:r>
        <w:rPr>
          <w:rFonts w:hint="eastAsia" w:hAnsi="宋体"/>
          <w:b/>
          <w:bCs/>
          <w:sz w:val="36"/>
          <w:szCs w:val="36"/>
        </w:rPr>
        <w:t>二○二三年十</w:t>
      </w:r>
      <w:r>
        <w:rPr>
          <w:rFonts w:hint="eastAsia" w:hAnsi="宋体"/>
          <w:b/>
          <w:bCs/>
          <w:sz w:val="36"/>
          <w:szCs w:val="36"/>
          <w:lang w:val="en-US" w:eastAsia="zh-CN"/>
        </w:rPr>
        <w:t>一</w:t>
      </w:r>
      <w:r>
        <w:rPr>
          <w:rFonts w:hint="eastAsia" w:hAnsi="宋体"/>
          <w:b/>
          <w:bCs/>
          <w:sz w:val="36"/>
          <w:szCs w:val="36"/>
        </w:rPr>
        <w:t>月</w:t>
      </w:r>
    </w:p>
    <w:p>
      <w:pPr>
        <w:pStyle w:val="9"/>
        <w:spacing w:line="440" w:lineRule="exact"/>
        <w:jc w:val="center"/>
        <w:rPr>
          <w:rFonts w:ascii="Times New Roman" w:hAnsi="Times New Roman"/>
        </w:rPr>
        <w:sectPr>
          <w:footerReference r:id="rId4" w:type="first"/>
          <w:footerReference r:id="rId3" w:type="default"/>
          <w:pgSz w:w="11906" w:h="16838"/>
          <w:pgMar w:top="1418" w:right="1134" w:bottom="1134" w:left="1474" w:header="851" w:footer="851" w:gutter="0"/>
          <w:cols w:space="720" w:num="1"/>
          <w:titlePg/>
          <w:docGrid w:linePitch="312" w:charSpace="0"/>
        </w:sectPr>
      </w:pPr>
    </w:p>
    <w:p>
      <w:pPr>
        <w:pStyle w:val="9"/>
        <w:spacing w:line="440" w:lineRule="exact"/>
        <w:jc w:val="center"/>
        <w:rPr>
          <w:rFonts w:hint="eastAsia" w:ascii="Times New Roman" w:hAnsi="Times New Roman"/>
        </w:rPr>
      </w:pPr>
      <w:r>
        <w:rPr>
          <w:rFonts w:hint="eastAsia" w:ascii="Times New Roman" w:hAnsi="Times New Roman"/>
        </w:rPr>
        <w:t xml:space="preserve"> </w:t>
      </w:r>
    </w:p>
    <w:p>
      <w:pPr>
        <w:pStyle w:val="9"/>
        <w:spacing w:line="440" w:lineRule="exact"/>
        <w:jc w:val="center"/>
        <w:outlineLvl w:val="1"/>
        <w:rPr>
          <w:rFonts w:hAnsi="宋体"/>
          <w:b/>
          <w:bCs/>
          <w:sz w:val="44"/>
          <w:szCs w:val="44"/>
        </w:rPr>
      </w:pPr>
      <w:r>
        <w:rPr>
          <w:rFonts w:hint="eastAsia" w:hAnsi="宋体"/>
          <w:b/>
          <w:bCs/>
          <w:sz w:val="44"/>
          <w:szCs w:val="44"/>
        </w:rPr>
        <w:t>总</w:t>
      </w:r>
      <w:r>
        <w:rPr>
          <w:rFonts w:hAnsi="宋体"/>
          <w:b/>
          <w:bCs/>
          <w:sz w:val="44"/>
          <w:szCs w:val="44"/>
        </w:rPr>
        <w:t xml:space="preserve"> </w:t>
      </w:r>
      <w:r>
        <w:rPr>
          <w:rFonts w:hint="eastAsia" w:hAnsi="宋体"/>
          <w:b/>
          <w:bCs/>
          <w:sz w:val="44"/>
          <w:szCs w:val="44"/>
        </w:rPr>
        <w:t>目</w:t>
      </w:r>
      <w:r>
        <w:rPr>
          <w:rFonts w:hAnsi="宋体"/>
          <w:b/>
          <w:bCs/>
          <w:sz w:val="44"/>
          <w:szCs w:val="44"/>
        </w:rPr>
        <w:t xml:space="preserve"> </w:t>
      </w:r>
      <w:r>
        <w:rPr>
          <w:rFonts w:hint="eastAsia" w:hAnsi="宋体"/>
          <w:b/>
          <w:bCs/>
          <w:sz w:val="44"/>
          <w:szCs w:val="44"/>
        </w:rPr>
        <w:t>录</w:t>
      </w:r>
    </w:p>
    <w:p>
      <w:pPr>
        <w:pStyle w:val="9"/>
        <w:tabs>
          <w:tab w:val="left" w:pos="1691"/>
        </w:tabs>
        <w:spacing w:line="440" w:lineRule="exact"/>
        <w:rPr>
          <w:rFonts w:hAnsi="宋体"/>
          <w:b/>
          <w:bCs/>
          <w:sz w:val="44"/>
          <w:szCs w:val="44"/>
        </w:rPr>
      </w:pPr>
      <w:r>
        <w:rPr>
          <w:rFonts w:hAnsi="宋体"/>
          <w:b/>
          <w:bCs/>
          <w:sz w:val="44"/>
          <w:szCs w:val="44"/>
        </w:rPr>
        <w:tab/>
      </w:r>
    </w:p>
    <w:p>
      <w:pPr>
        <w:pStyle w:val="12"/>
        <w:spacing w:line="480" w:lineRule="auto"/>
        <w:jc w:val="both"/>
      </w:pPr>
      <w:r>
        <w:rPr>
          <w:rFonts w:ascii="宋体" w:hAnsi="宋体" w:cs="宋体"/>
          <w:b w:val="0"/>
          <w:bCs w:val="0"/>
          <w:sz w:val="24"/>
          <w:szCs w:val="24"/>
        </w:rPr>
        <w:t xml:space="preserve">  </w:t>
      </w:r>
      <w:r>
        <w:rPr>
          <w:rFonts w:ascii="宋体" w:hAnsi="宋体" w:cs="宋体"/>
          <w:b w:val="0"/>
          <w:bCs w:val="0"/>
          <w:sz w:val="24"/>
          <w:szCs w:val="24"/>
        </w:rPr>
        <w:fldChar w:fldCharType="begin"/>
      </w:r>
      <w:r>
        <w:rPr>
          <w:rFonts w:ascii="宋体" w:hAnsi="宋体" w:cs="宋体"/>
          <w:b w:val="0"/>
          <w:bCs w:val="0"/>
          <w:sz w:val="24"/>
          <w:szCs w:val="24"/>
        </w:rPr>
        <w:instrText xml:space="preserve">TOC \h \z \t "</w:instrText>
      </w:r>
      <w:r>
        <w:rPr>
          <w:rFonts w:hint="eastAsia" w:ascii="宋体" w:hAnsi="宋体" w:cs="幼圆"/>
          <w:b w:val="0"/>
          <w:bCs w:val="0"/>
          <w:sz w:val="24"/>
          <w:szCs w:val="24"/>
        </w:rPr>
        <w:instrText xml:space="preserve">标题</w:instrText>
      </w:r>
      <w:r>
        <w:rPr>
          <w:rFonts w:ascii="宋体" w:hAnsi="宋体" w:cs="宋体"/>
          <w:b w:val="0"/>
          <w:bCs w:val="0"/>
          <w:sz w:val="24"/>
          <w:szCs w:val="24"/>
        </w:rPr>
        <w:instrText xml:space="preserve"> 1,2,</w:instrText>
      </w:r>
      <w:r>
        <w:rPr>
          <w:rFonts w:hint="eastAsia" w:ascii="宋体" w:hAnsi="宋体" w:cs="幼圆"/>
          <w:b w:val="0"/>
          <w:bCs w:val="0"/>
          <w:sz w:val="24"/>
          <w:szCs w:val="24"/>
        </w:rPr>
        <w:instrText xml:space="preserve">标题</w:instrText>
      </w:r>
      <w:r>
        <w:rPr>
          <w:rFonts w:ascii="宋体" w:hAnsi="宋体" w:cs="宋体"/>
          <w:b w:val="0"/>
          <w:bCs w:val="0"/>
          <w:sz w:val="24"/>
          <w:szCs w:val="24"/>
        </w:rPr>
        <w:instrText xml:space="preserve">,1"</w:instrText>
      </w:r>
      <w:r>
        <w:rPr>
          <w:rFonts w:ascii="宋体" w:hAnsi="宋体" w:cs="宋体"/>
          <w:b w:val="0"/>
          <w:bCs w:val="0"/>
          <w:sz w:val="24"/>
          <w:szCs w:val="24"/>
        </w:rPr>
        <w:fldChar w:fldCharType="separate"/>
      </w:r>
    </w:p>
    <w:p>
      <w:pPr>
        <w:pStyle w:val="12"/>
        <w:spacing w:line="480" w:lineRule="auto"/>
        <w:rPr>
          <w:rFonts w:ascii="宋体" w:hAnsi="宋体" w:eastAsia="宋体"/>
          <w:b w:val="0"/>
          <w:bCs w:val="0"/>
          <w:smallCaps w:val="0"/>
          <w:kern w:val="2"/>
          <w:sz w:val="24"/>
          <w:szCs w:val="24"/>
        </w:rPr>
      </w:pPr>
      <w:r>
        <w:rPr>
          <w:rFonts w:ascii="宋体" w:hAnsi="宋体" w:eastAsia="宋体"/>
          <w:sz w:val="24"/>
          <w:szCs w:val="24"/>
        </w:rPr>
        <w:fldChar w:fldCharType="begin"/>
      </w:r>
      <w:r>
        <w:rPr>
          <w:rStyle w:val="17"/>
          <w:rFonts w:ascii="宋体" w:hAnsi="宋体" w:eastAsia="宋体"/>
          <w:color w:val="auto"/>
          <w:sz w:val="24"/>
          <w:szCs w:val="24"/>
        </w:rPr>
        <w:instrText xml:space="preserve"> </w:instrText>
      </w:r>
      <w:r>
        <w:rPr>
          <w:rFonts w:ascii="宋体" w:hAnsi="宋体" w:eastAsia="宋体"/>
          <w:sz w:val="24"/>
          <w:szCs w:val="24"/>
        </w:rPr>
        <w:instrText xml:space="preserve">HYPERLINK \l "_Toc519610689"</w:instrText>
      </w:r>
      <w:r>
        <w:rPr>
          <w:rStyle w:val="17"/>
          <w:rFonts w:ascii="宋体" w:hAnsi="宋体" w:eastAsia="宋体"/>
          <w:color w:val="auto"/>
          <w:sz w:val="24"/>
          <w:szCs w:val="24"/>
        </w:rPr>
        <w:instrText xml:space="preserve"> </w:instrText>
      </w:r>
      <w:r>
        <w:rPr>
          <w:rFonts w:ascii="宋体" w:hAnsi="宋体" w:eastAsia="宋体"/>
          <w:sz w:val="24"/>
          <w:szCs w:val="24"/>
        </w:rPr>
        <w:fldChar w:fldCharType="separate"/>
      </w:r>
      <w:r>
        <w:rPr>
          <w:rStyle w:val="17"/>
          <w:rFonts w:hint="eastAsia" w:ascii="宋体" w:hAnsi="宋体" w:eastAsia="宋体" w:cs="宋体"/>
          <w:color w:val="auto"/>
          <w:sz w:val="24"/>
          <w:szCs w:val="24"/>
        </w:rPr>
        <w:t>第一章</w:t>
      </w:r>
      <w:r>
        <w:rPr>
          <w:rStyle w:val="17"/>
          <w:rFonts w:ascii="宋体" w:hAnsi="宋体" w:eastAsia="宋体" w:cs="宋体"/>
          <w:color w:val="auto"/>
          <w:sz w:val="24"/>
          <w:szCs w:val="24"/>
        </w:rPr>
        <w:t xml:space="preserve">  </w:t>
      </w:r>
      <w:r>
        <w:rPr>
          <w:rStyle w:val="17"/>
          <w:rFonts w:hint="eastAsia" w:ascii="宋体" w:hAnsi="宋体" w:eastAsia="宋体" w:cs="宋体"/>
          <w:color w:val="auto"/>
          <w:sz w:val="24"/>
          <w:szCs w:val="24"/>
        </w:rPr>
        <w:t>比选公告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_Toc519610689 \h </w:instrText>
      </w:r>
      <w:r>
        <w:rPr>
          <w:rFonts w:ascii="宋体" w:hAnsi="宋体" w:eastAsia="宋体"/>
          <w:sz w:val="24"/>
          <w:szCs w:val="24"/>
        </w:rPr>
        <w:fldChar w:fldCharType="separate"/>
      </w:r>
      <w:r>
        <w:rPr>
          <w:rFonts w:ascii="宋体" w:hAnsi="宋体" w:eastAsia="宋体"/>
          <w:sz w:val="24"/>
          <w:szCs w:val="24"/>
        </w:rPr>
        <w:t>1</w:t>
      </w:r>
      <w:r>
        <w:rPr>
          <w:rFonts w:ascii="宋体" w:hAnsi="宋体" w:eastAsia="宋体"/>
          <w:sz w:val="24"/>
          <w:szCs w:val="24"/>
        </w:rPr>
        <w:fldChar w:fldCharType="end"/>
      </w:r>
      <w:r>
        <w:rPr>
          <w:rFonts w:ascii="宋体" w:hAnsi="宋体" w:eastAsia="宋体"/>
          <w:sz w:val="24"/>
          <w:szCs w:val="24"/>
        </w:rPr>
        <w:fldChar w:fldCharType="end"/>
      </w:r>
    </w:p>
    <w:p>
      <w:pPr>
        <w:pStyle w:val="12"/>
        <w:spacing w:line="480" w:lineRule="auto"/>
        <w:rPr>
          <w:rFonts w:hint="eastAsia" w:ascii="宋体" w:hAnsi="宋体" w:eastAsia="宋体"/>
          <w:b w:val="0"/>
          <w:bCs w:val="0"/>
          <w:smallCaps w:val="0"/>
          <w:kern w:val="2"/>
          <w:sz w:val="24"/>
          <w:szCs w:val="24"/>
        </w:rPr>
      </w:pPr>
      <w:r>
        <w:rPr>
          <w:rFonts w:ascii="宋体" w:hAnsi="宋体" w:eastAsia="宋体"/>
          <w:sz w:val="24"/>
          <w:szCs w:val="24"/>
        </w:rPr>
        <w:fldChar w:fldCharType="begin"/>
      </w:r>
      <w:r>
        <w:rPr>
          <w:rStyle w:val="17"/>
          <w:rFonts w:ascii="宋体" w:hAnsi="宋体" w:eastAsia="宋体"/>
          <w:color w:val="auto"/>
          <w:sz w:val="24"/>
          <w:szCs w:val="24"/>
        </w:rPr>
        <w:instrText xml:space="preserve"> </w:instrText>
      </w:r>
      <w:r>
        <w:rPr>
          <w:rFonts w:ascii="宋体" w:hAnsi="宋体" w:eastAsia="宋体"/>
          <w:sz w:val="24"/>
          <w:szCs w:val="24"/>
        </w:rPr>
        <w:instrText xml:space="preserve">HYPERLINK \l "_Toc519610690"</w:instrText>
      </w:r>
      <w:r>
        <w:rPr>
          <w:rStyle w:val="17"/>
          <w:rFonts w:ascii="宋体" w:hAnsi="宋体" w:eastAsia="宋体"/>
          <w:color w:val="auto"/>
          <w:sz w:val="24"/>
          <w:szCs w:val="24"/>
        </w:rPr>
        <w:instrText xml:space="preserve"> </w:instrText>
      </w:r>
      <w:r>
        <w:rPr>
          <w:rFonts w:ascii="宋体" w:hAnsi="宋体" w:eastAsia="宋体"/>
          <w:sz w:val="24"/>
          <w:szCs w:val="24"/>
        </w:rPr>
        <w:fldChar w:fldCharType="separate"/>
      </w:r>
      <w:r>
        <w:rPr>
          <w:rStyle w:val="17"/>
          <w:rFonts w:hint="eastAsia" w:ascii="宋体" w:hAnsi="宋体" w:eastAsia="宋体"/>
          <w:color w:val="auto"/>
          <w:sz w:val="24"/>
          <w:szCs w:val="24"/>
        </w:rPr>
        <w:t>第二章</w:t>
      </w:r>
      <w:r>
        <w:rPr>
          <w:rStyle w:val="17"/>
          <w:rFonts w:ascii="宋体" w:hAnsi="宋体" w:eastAsia="宋体"/>
          <w:color w:val="auto"/>
          <w:sz w:val="24"/>
          <w:szCs w:val="24"/>
        </w:rPr>
        <w:t xml:space="preserve">  </w:t>
      </w:r>
      <w:r>
        <w:rPr>
          <w:rStyle w:val="17"/>
          <w:rFonts w:hint="eastAsia" w:ascii="宋体" w:hAnsi="宋体" w:eastAsia="宋体"/>
          <w:color w:val="auto"/>
          <w:sz w:val="24"/>
          <w:szCs w:val="24"/>
        </w:rPr>
        <w:t>比选申请人须知</w:t>
      </w:r>
      <w:r>
        <w:rPr>
          <w:rFonts w:ascii="宋体" w:hAnsi="宋体" w:eastAsia="宋体"/>
          <w:sz w:val="24"/>
          <w:szCs w:val="24"/>
        </w:rPr>
        <w:tab/>
      </w:r>
      <w:r>
        <w:rPr>
          <w:rFonts w:ascii="宋体" w:hAnsi="宋体" w:eastAsia="宋体"/>
          <w:sz w:val="24"/>
          <w:szCs w:val="24"/>
        </w:rPr>
        <w:fldChar w:fldCharType="end"/>
      </w:r>
      <w:r>
        <w:rPr>
          <w:rFonts w:hint="eastAsia" w:ascii="宋体" w:hAnsi="宋体" w:eastAsia="宋体"/>
          <w:sz w:val="24"/>
          <w:szCs w:val="24"/>
        </w:rPr>
        <w:t>7</w:t>
      </w:r>
    </w:p>
    <w:p>
      <w:pPr>
        <w:pStyle w:val="12"/>
        <w:spacing w:line="480" w:lineRule="auto"/>
        <w:rPr>
          <w:rFonts w:hint="eastAsia" w:ascii="宋体" w:hAnsi="宋体" w:eastAsia="宋体"/>
          <w:sz w:val="24"/>
          <w:szCs w:val="24"/>
          <w:lang w:val="en-US" w:eastAsia="zh-CN"/>
        </w:rPr>
      </w:pPr>
      <w:r>
        <w:rPr>
          <w:rFonts w:ascii="宋体" w:hAnsi="宋体" w:eastAsia="宋体"/>
          <w:sz w:val="24"/>
          <w:szCs w:val="24"/>
        </w:rPr>
        <w:fldChar w:fldCharType="begin"/>
      </w:r>
      <w:r>
        <w:rPr>
          <w:rStyle w:val="17"/>
          <w:rFonts w:ascii="宋体" w:hAnsi="宋体" w:eastAsia="宋体"/>
          <w:color w:val="auto"/>
          <w:sz w:val="24"/>
          <w:szCs w:val="24"/>
        </w:rPr>
        <w:instrText xml:space="preserve"> </w:instrText>
      </w:r>
      <w:r>
        <w:rPr>
          <w:rFonts w:ascii="宋体" w:hAnsi="宋体" w:eastAsia="宋体"/>
          <w:sz w:val="24"/>
          <w:szCs w:val="24"/>
        </w:rPr>
        <w:instrText xml:space="preserve">HYPERLINK \l "_Toc519610692"</w:instrText>
      </w:r>
      <w:r>
        <w:rPr>
          <w:rStyle w:val="17"/>
          <w:rFonts w:ascii="宋体" w:hAnsi="宋体" w:eastAsia="宋体"/>
          <w:color w:val="auto"/>
          <w:sz w:val="24"/>
          <w:szCs w:val="24"/>
        </w:rPr>
        <w:instrText xml:space="preserve"> </w:instrText>
      </w:r>
      <w:r>
        <w:rPr>
          <w:rFonts w:ascii="宋体" w:hAnsi="宋体" w:eastAsia="宋体"/>
          <w:sz w:val="24"/>
          <w:szCs w:val="24"/>
        </w:rPr>
        <w:fldChar w:fldCharType="separate"/>
      </w:r>
      <w:r>
        <w:rPr>
          <w:rStyle w:val="17"/>
          <w:rFonts w:hint="eastAsia" w:ascii="宋体" w:hAnsi="宋体" w:eastAsia="宋体"/>
          <w:color w:val="auto"/>
          <w:sz w:val="24"/>
          <w:szCs w:val="24"/>
        </w:rPr>
        <w:t>第三章</w:t>
      </w:r>
      <w:r>
        <w:rPr>
          <w:rStyle w:val="17"/>
          <w:rFonts w:ascii="宋体" w:hAnsi="宋体" w:eastAsia="宋体"/>
          <w:color w:val="auto"/>
          <w:sz w:val="24"/>
          <w:szCs w:val="24"/>
        </w:rPr>
        <w:t xml:space="preserve"> </w:t>
      </w:r>
      <w:r>
        <w:rPr>
          <w:rStyle w:val="17"/>
          <w:rFonts w:hint="eastAsia" w:ascii="宋体" w:hAnsi="宋体" w:eastAsia="宋体"/>
          <w:color w:val="auto"/>
          <w:sz w:val="24"/>
          <w:szCs w:val="24"/>
        </w:rPr>
        <w:t>评标办法</w:t>
      </w:r>
      <w:r>
        <w:rPr>
          <w:rFonts w:ascii="宋体" w:hAnsi="宋体" w:eastAsia="宋体"/>
          <w:sz w:val="24"/>
          <w:szCs w:val="24"/>
        </w:rPr>
        <w:tab/>
      </w:r>
      <w:r>
        <w:rPr>
          <w:rFonts w:ascii="宋体" w:hAnsi="宋体" w:eastAsia="宋体"/>
          <w:sz w:val="24"/>
          <w:szCs w:val="24"/>
        </w:rPr>
        <w:fldChar w:fldCharType="end"/>
      </w:r>
      <w:r>
        <w:rPr>
          <w:rFonts w:hint="eastAsia" w:ascii="宋体" w:hAnsi="宋体" w:eastAsia="宋体"/>
          <w:sz w:val="24"/>
          <w:szCs w:val="24"/>
          <w:lang w:val="en-US" w:eastAsia="zh-CN"/>
        </w:rPr>
        <w:t>10</w:t>
      </w:r>
    </w:p>
    <w:p>
      <w:pPr>
        <w:pStyle w:val="12"/>
        <w:spacing w:line="480" w:lineRule="auto"/>
        <w:rPr>
          <w:rFonts w:hint="eastAsia" w:ascii="宋体" w:hAnsi="宋体" w:eastAsia="宋体"/>
          <w:sz w:val="24"/>
          <w:szCs w:val="24"/>
          <w:lang w:val="en-US" w:eastAsia="zh-CN"/>
        </w:rPr>
      </w:pPr>
      <w:r>
        <w:rPr>
          <w:rFonts w:ascii="宋体" w:hAnsi="宋体" w:eastAsia="宋体"/>
          <w:sz w:val="24"/>
          <w:szCs w:val="24"/>
        </w:rPr>
        <w:fldChar w:fldCharType="begin"/>
      </w:r>
      <w:r>
        <w:rPr>
          <w:rStyle w:val="17"/>
          <w:rFonts w:ascii="宋体" w:hAnsi="宋体" w:eastAsia="宋体"/>
          <w:color w:val="auto"/>
          <w:sz w:val="24"/>
          <w:szCs w:val="24"/>
        </w:rPr>
        <w:instrText xml:space="preserve"> </w:instrText>
      </w:r>
      <w:r>
        <w:rPr>
          <w:rFonts w:ascii="宋体" w:hAnsi="宋体" w:eastAsia="宋体"/>
          <w:sz w:val="24"/>
          <w:szCs w:val="24"/>
        </w:rPr>
        <w:instrText xml:space="preserve">HYPERLINK \l "_Toc519610693"</w:instrText>
      </w:r>
      <w:r>
        <w:rPr>
          <w:rStyle w:val="17"/>
          <w:rFonts w:ascii="宋体" w:hAnsi="宋体" w:eastAsia="宋体"/>
          <w:color w:val="auto"/>
          <w:sz w:val="24"/>
          <w:szCs w:val="24"/>
        </w:rPr>
        <w:instrText xml:space="preserve"> </w:instrText>
      </w:r>
      <w:r>
        <w:rPr>
          <w:rFonts w:ascii="宋体" w:hAnsi="宋体" w:eastAsia="宋体"/>
          <w:sz w:val="24"/>
          <w:szCs w:val="24"/>
        </w:rPr>
        <w:fldChar w:fldCharType="separate"/>
      </w:r>
      <w:r>
        <w:rPr>
          <w:rStyle w:val="17"/>
          <w:rFonts w:hint="eastAsia" w:ascii="宋体" w:hAnsi="宋体" w:eastAsia="宋体"/>
          <w:color w:val="auto"/>
          <w:sz w:val="24"/>
          <w:szCs w:val="24"/>
        </w:rPr>
        <w:t>第四章 合同条款及格式</w:t>
      </w:r>
      <w:r>
        <w:rPr>
          <w:rFonts w:ascii="宋体" w:hAnsi="宋体" w:eastAsia="宋体"/>
          <w:sz w:val="24"/>
          <w:szCs w:val="24"/>
        </w:rPr>
        <w:tab/>
      </w:r>
      <w:r>
        <w:rPr>
          <w:rFonts w:ascii="宋体" w:hAnsi="宋体" w:eastAsia="宋体"/>
          <w:sz w:val="24"/>
          <w:szCs w:val="24"/>
        </w:rPr>
        <w:fldChar w:fldCharType="end"/>
      </w:r>
      <w:r>
        <w:rPr>
          <w:rFonts w:hint="eastAsia" w:ascii="宋体" w:hAnsi="宋体" w:eastAsia="宋体"/>
          <w:sz w:val="24"/>
          <w:szCs w:val="24"/>
        </w:rPr>
        <w:t>1</w:t>
      </w:r>
      <w:r>
        <w:rPr>
          <w:rFonts w:hint="eastAsia" w:ascii="宋体" w:hAnsi="宋体" w:eastAsia="宋体"/>
          <w:sz w:val="24"/>
          <w:szCs w:val="24"/>
          <w:lang w:val="en-US" w:eastAsia="zh-CN"/>
        </w:rPr>
        <w:t>7</w:t>
      </w:r>
    </w:p>
    <w:p>
      <w:pPr>
        <w:pStyle w:val="12"/>
        <w:spacing w:line="480" w:lineRule="auto"/>
        <w:rPr>
          <w:rFonts w:hint="eastAsia" w:ascii="宋体" w:hAnsi="宋体" w:eastAsia="宋体"/>
          <w:b w:val="0"/>
          <w:bCs w:val="0"/>
          <w:smallCaps w:val="0"/>
          <w:kern w:val="2"/>
          <w:sz w:val="24"/>
          <w:szCs w:val="24"/>
          <w:lang w:eastAsia="zh-CN"/>
        </w:rPr>
      </w:pPr>
      <w:r>
        <w:rPr>
          <w:rFonts w:ascii="宋体" w:hAnsi="宋体" w:eastAsia="宋体"/>
          <w:sz w:val="24"/>
          <w:szCs w:val="24"/>
        </w:rPr>
        <w:fldChar w:fldCharType="begin"/>
      </w:r>
      <w:r>
        <w:rPr>
          <w:rStyle w:val="17"/>
          <w:rFonts w:ascii="宋体" w:hAnsi="宋体" w:eastAsia="宋体"/>
          <w:color w:val="auto"/>
          <w:sz w:val="24"/>
          <w:szCs w:val="24"/>
        </w:rPr>
        <w:instrText xml:space="preserve"> </w:instrText>
      </w:r>
      <w:r>
        <w:rPr>
          <w:rFonts w:ascii="宋体" w:hAnsi="宋体" w:eastAsia="宋体"/>
          <w:sz w:val="24"/>
          <w:szCs w:val="24"/>
        </w:rPr>
        <w:instrText xml:space="preserve">HYPERLINK \l "_Toc519610710"</w:instrText>
      </w:r>
      <w:r>
        <w:rPr>
          <w:rStyle w:val="17"/>
          <w:rFonts w:ascii="宋体" w:hAnsi="宋体" w:eastAsia="宋体"/>
          <w:color w:val="auto"/>
          <w:sz w:val="24"/>
          <w:szCs w:val="24"/>
        </w:rPr>
        <w:instrText xml:space="preserve"> </w:instrText>
      </w:r>
      <w:r>
        <w:rPr>
          <w:rFonts w:ascii="宋体" w:hAnsi="宋体" w:eastAsia="宋体"/>
          <w:sz w:val="24"/>
          <w:szCs w:val="24"/>
        </w:rPr>
        <w:fldChar w:fldCharType="separate"/>
      </w:r>
      <w:r>
        <w:rPr>
          <w:rStyle w:val="17"/>
          <w:rFonts w:hint="eastAsia" w:ascii="宋体" w:hAnsi="宋体" w:eastAsia="宋体"/>
          <w:color w:val="auto"/>
          <w:sz w:val="24"/>
          <w:szCs w:val="24"/>
        </w:rPr>
        <w:t>第五章</w:t>
      </w:r>
      <w:r>
        <w:rPr>
          <w:rStyle w:val="17"/>
          <w:rFonts w:ascii="宋体" w:hAnsi="宋体" w:eastAsia="宋体"/>
          <w:color w:val="auto"/>
          <w:sz w:val="24"/>
          <w:szCs w:val="24"/>
        </w:rPr>
        <w:t xml:space="preserve">  </w:t>
      </w:r>
      <w:r>
        <w:rPr>
          <w:rStyle w:val="17"/>
          <w:rFonts w:hint="eastAsia" w:ascii="宋体" w:hAnsi="宋体" w:eastAsia="宋体"/>
          <w:color w:val="auto"/>
          <w:sz w:val="24"/>
          <w:szCs w:val="24"/>
        </w:rPr>
        <w:t>比选申请文件格式</w:t>
      </w:r>
      <w:r>
        <w:rPr>
          <w:rFonts w:ascii="宋体" w:hAnsi="宋体" w:eastAsia="宋体"/>
          <w:sz w:val="24"/>
          <w:szCs w:val="24"/>
        </w:rPr>
        <w:tab/>
      </w:r>
      <w:r>
        <w:rPr>
          <w:rFonts w:ascii="宋体" w:hAnsi="宋体" w:eastAsia="宋体"/>
          <w:sz w:val="24"/>
          <w:szCs w:val="24"/>
        </w:rPr>
        <w:fldChar w:fldCharType="end"/>
      </w:r>
      <w:r>
        <w:rPr>
          <w:rFonts w:hint="eastAsia" w:ascii="宋体" w:hAnsi="宋体" w:eastAsia="宋体"/>
          <w:sz w:val="24"/>
          <w:szCs w:val="24"/>
        </w:rPr>
        <w:t>2</w:t>
      </w:r>
      <w:r>
        <w:rPr>
          <w:rFonts w:hint="eastAsia" w:ascii="宋体" w:hAnsi="宋体" w:eastAsia="宋体"/>
          <w:sz w:val="24"/>
          <w:szCs w:val="24"/>
          <w:lang w:val="en-US" w:eastAsia="zh-CN"/>
        </w:rPr>
        <w:t>4</w:t>
      </w:r>
    </w:p>
    <w:p>
      <w:pPr>
        <w:pStyle w:val="12"/>
        <w:spacing w:line="480" w:lineRule="auto"/>
        <w:ind w:left="0" w:firstLine="200"/>
        <w:jc w:val="both"/>
        <w:rPr>
          <w:rStyle w:val="17"/>
          <w:color w:val="auto"/>
          <w:u w:val="none"/>
        </w:rPr>
      </w:pPr>
      <w:r>
        <w:rPr>
          <w:rFonts w:ascii="宋体" w:hAnsi="宋体" w:cs="宋体"/>
          <w:b w:val="0"/>
          <w:bCs w:val="0"/>
          <w:sz w:val="24"/>
          <w:szCs w:val="24"/>
        </w:rPr>
        <w:fldChar w:fldCharType="end"/>
      </w:r>
    </w:p>
    <w:p>
      <w:pPr>
        <w:pStyle w:val="9"/>
        <w:spacing w:line="440" w:lineRule="exact"/>
        <w:ind w:left="480"/>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pPr>
    </w:p>
    <w:p>
      <w:pPr>
        <w:pStyle w:val="9"/>
        <w:spacing w:line="440" w:lineRule="exact"/>
        <w:rPr>
          <w:rFonts w:ascii="Times New Roman" w:hAnsi="Times New Roman"/>
          <w:sz w:val="24"/>
          <w:szCs w:val="24"/>
        </w:rPr>
        <w:sectPr>
          <w:headerReference r:id="rId6" w:type="first"/>
          <w:footerReference r:id="rId8" w:type="first"/>
          <w:headerReference r:id="rId5" w:type="default"/>
          <w:footerReference r:id="rId7" w:type="default"/>
          <w:pgSz w:w="11906" w:h="16838"/>
          <w:pgMar w:top="1418" w:right="1134" w:bottom="1134" w:left="1474" w:header="851" w:footer="851" w:gutter="0"/>
          <w:pgNumType w:start="1"/>
          <w:cols w:space="720" w:num="1"/>
          <w:docGrid w:linePitch="312" w:charSpace="0"/>
        </w:sectPr>
      </w:pPr>
    </w:p>
    <w:p>
      <w:pPr>
        <w:pStyle w:val="9"/>
        <w:spacing w:line="440" w:lineRule="exact"/>
        <w:ind w:firstLine="640" w:firstLineChars="200"/>
        <w:rPr>
          <w:rFonts w:ascii="幼圆" w:hAnsi="Times New Roman" w:eastAsia="幼圆"/>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9"/>
        <w:spacing w:line="440" w:lineRule="exact"/>
        <w:ind w:firstLine="640" w:firstLineChars="200"/>
        <w:rPr>
          <w:rFonts w:ascii="Times New Roman" w:hAnsi="Times New Roman" w:eastAsia="华文中宋"/>
          <w:sz w:val="32"/>
          <w:szCs w:val="32"/>
        </w:rPr>
      </w:pPr>
    </w:p>
    <w:p>
      <w:pPr>
        <w:pStyle w:val="4"/>
        <w:keepLines/>
        <w:spacing w:line="360" w:lineRule="auto"/>
        <w:jc w:val="center"/>
        <w:rPr>
          <w:rFonts w:ascii="宋体"/>
          <w:b w:val="0"/>
          <w:bCs w:val="0"/>
          <w:sz w:val="48"/>
          <w:szCs w:val="48"/>
        </w:rPr>
      </w:pPr>
      <w:bookmarkStart w:id="0" w:name="_Toc519610689"/>
      <w:r>
        <w:rPr>
          <w:rFonts w:hint="eastAsia" w:ascii="宋体" w:hAnsi="宋体" w:cs="宋体"/>
          <w:b w:val="0"/>
          <w:bCs w:val="0"/>
          <w:sz w:val="48"/>
          <w:szCs w:val="48"/>
        </w:rPr>
        <w:t>第一章</w:t>
      </w:r>
      <w:r>
        <w:rPr>
          <w:rFonts w:ascii="宋体" w:hAnsi="宋体" w:cs="宋体"/>
          <w:b w:val="0"/>
          <w:bCs w:val="0"/>
          <w:sz w:val="48"/>
          <w:szCs w:val="48"/>
        </w:rPr>
        <w:t xml:space="preserve">  </w:t>
      </w:r>
      <w:r>
        <w:rPr>
          <w:rFonts w:hint="eastAsia" w:ascii="宋体" w:hAnsi="宋体" w:cs="宋体"/>
          <w:b w:val="0"/>
          <w:bCs w:val="0"/>
          <w:sz w:val="48"/>
          <w:szCs w:val="48"/>
        </w:rPr>
        <w:t>招标公告</w:t>
      </w:r>
      <w:bookmarkEnd w:id="0"/>
    </w:p>
    <w:p>
      <w:pPr>
        <w:spacing w:line="360" w:lineRule="auto"/>
        <w:outlineLvl w:val="1"/>
        <w:rPr>
          <w:rFonts w:ascii="宋体" w:hAnsi="宋体" w:cs="宋体"/>
          <w:b/>
          <w:bCs/>
          <w:sz w:val="28"/>
          <w:szCs w:val="28"/>
        </w:rPr>
      </w:pPr>
      <w:r>
        <w:rPr>
          <w:sz w:val="24"/>
        </w:rPr>
        <w:br w:type="page"/>
      </w:r>
      <w:r>
        <w:rPr>
          <w:rFonts w:hint="eastAsia" w:ascii="宋体" w:hAnsi="宋体" w:cs="宋体"/>
          <w:b/>
          <w:bCs/>
          <w:sz w:val="28"/>
          <w:szCs w:val="28"/>
        </w:rPr>
        <w:t>四川成渝高速公路股份有限公司成渝分公司2023年固定资产采购比选公告</w:t>
      </w:r>
    </w:p>
    <w:p>
      <w:pPr>
        <w:pStyle w:val="9"/>
        <w:snapToGrid w:val="0"/>
        <w:spacing w:before="120" w:beforeLines="50" w:after="120" w:afterLines="50"/>
        <w:outlineLvl w:val="1"/>
        <w:rPr>
          <w:rFonts w:ascii="黑体" w:hAnsi="宋体" w:eastAsia="黑体" w:cs="黑体"/>
          <w:b/>
          <w:bCs/>
          <w:kern w:val="0"/>
          <w:sz w:val="24"/>
          <w:szCs w:val="24"/>
        </w:rPr>
      </w:pPr>
    </w:p>
    <w:p>
      <w:pPr>
        <w:pStyle w:val="9"/>
        <w:snapToGrid w:val="0"/>
        <w:spacing w:before="120" w:beforeLines="50" w:after="120" w:afterLines="50"/>
        <w:outlineLvl w:val="1"/>
        <w:rPr>
          <w:rFonts w:ascii="黑体" w:hAnsi="宋体" w:eastAsia="黑体"/>
          <w:b/>
          <w:bCs/>
          <w:kern w:val="0"/>
          <w:sz w:val="24"/>
          <w:szCs w:val="24"/>
        </w:rPr>
      </w:pPr>
      <w:r>
        <w:rPr>
          <w:rFonts w:ascii="黑体" w:hAnsi="宋体" w:eastAsia="黑体" w:cs="黑体"/>
          <w:b/>
          <w:bCs/>
          <w:kern w:val="0"/>
          <w:sz w:val="24"/>
          <w:szCs w:val="24"/>
        </w:rPr>
        <w:t>1.</w:t>
      </w:r>
      <w:r>
        <w:rPr>
          <w:rFonts w:hint="eastAsia" w:ascii="黑体" w:hAnsi="宋体" w:eastAsia="黑体" w:cs="黑体"/>
          <w:b/>
          <w:bCs/>
          <w:kern w:val="0"/>
          <w:sz w:val="24"/>
          <w:szCs w:val="24"/>
        </w:rPr>
        <w:t>招标条件</w:t>
      </w:r>
    </w:p>
    <w:p>
      <w:pPr>
        <w:widowControl/>
        <w:spacing w:line="360" w:lineRule="auto"/>
        <w:ind w:firstLine="500"/>
        <w:jc w:val="left"/>
        <w:textAlignment w:val="baseline"/>
        <w:rPr>
          <w:rFonts w:hint="eastAsia" w:ascii="宋体" w:hAnsi="宋体" w:cs="宋体"/>
          <w:color w:val="333333"/>
          <w:kern w:val="0"/>
          <w:szCs w:val="21"/>
        </w:rPr>
      </w:pPr>
      <w:r>
        <w:rPr>
          <w:rFonts w:hint="eastAsia" w:ascii="宋体" w:hAnsi="宋体" w:cs="宋体"/>
          <w:color w:val="333333"/>
          <w:kern w:val="0"/>
          <w:szCs w:val="21"/>
        </w:rPr>
        <w:t>本比选项目“2023年固定资产采购”已由四川成渝高速公路股份有限公司批准实施，项目业主为四川成渝高速公路股份有限公司成渝分公司，资金来源为：企业自筹，比选人为四川成渝高速公路股份有限公司成渝分公司。项目已具备比选条件，现对该项目进行公开比选，诚邀具备条件的单位参加本次比选申请。</w:t>
      </w:r>
    </w:p>
    <w:p>
      <w:pPr>
        <w:widowControl/>
        <w:tabs>
          <w:tab w:val="left" w:pos="600"/>
        </w:tabs>
        <w:adjustRightInd w:val="0"/>
        <w:spacing w:line="360" w:lineRule="auto"/>
        <w:ind w:firstLine="420" w:firstLineChars="200"/>
        <w:jc w:val="left"/>
        <w:rPr>
          <w:rFonts w:ascii="宋体" w:hAnsi="宋体"/>
          <w:szCs w:val="21"/>
        </w:rPr>
      </w:pPr>
    </w:p>
    <w:p>
      <w:pPr>
        <w:pStyle w:val="9"/>
        <w:snapToGrid w:val="0"/>
        <w:spacing w:before="120" w:beforeLines="50" w:after="120" w:afterLines="50"/>
        <w:outlineLvl w:val="1"/>
        <w:rPr>
          <w:rFonts w:ascii="黑体" w:hAnsi="宋体" w:eastAsia="黑体"/>
          <w:b/>
          <w:bCs/>
          <w:kern w:val="0"/>
          <w:sz w:val="24"/>
          <w:szCs w:val="24"/>
        </w:rPr>
      </w:pPr>
      <w:r>
        <w:rPr>
          <w:rFonts w:ascii="黑体" w:hAnsi="宋体" w:eastAsia="黑体" w:cs="黑体"/>
          <w:b/>
          <w:bCs/>
          <w:kern w:val="0"/>
          <w:sz w:val="24"/>
          <w:szCs w:val="24"/>
        </w:rPr>
        <w:t>2.</w:t>
      </w:r>
      <w:r>
        <w:rPr>
          <w:rFonts w:hint="eastAsia" w:ascii="黑体" w:hAnsi="宋体" w:eastAsia="黑体" w:cs="黑体"/>
          <w:b/>
          <w:bCs/>
          <w:kern w:val="0"/>
          <w:sz w:val="24"/>
          <w:szCs w:val="24"/>
        </w:rPr>
        <w:t>项目概况与招标范围</w:t>
      </w:r>
    </w:p>
    <w:p>
      <w:pPr>
        <w:widowControl/>
        <w:spacing w:line="360" w:lineRule="auto"/>
        <w:jc w:val="left"/>
        <w:textAlignment w:val="baseline"/>
        <w:rPr>
          <w:rFonts w:hint="eastAsia" w:ascii="宋体" w:hAnsi="宋体" w:cs="宋体"/>
          <w:color w:val="333333"/>
          <w:kern w:val="0"/>
          <w:szCs w:val="21"/>
        </w:rPr>
      </w:pPr>
      <w:r>
        <w:rPr>
          <w:rFonts w:hint="eastAsia" w:ascii="宋体" w:hAnsi="宋体" w:cs="宋体"/>
          <w:color w:val="333333"/>
          <w:kern w:val="0"/>
          <w:szCs w:val="21"/>
        </w:rPr>
        <w:t>2.1项目概况</w:t>
      </w:r>
    </w:p>
    <w:p>
      <w:pPr>
        <w:widowControl/>
        <w:spacing w:line="360" w:lineRule="auto"/>
        <w:ind w:firstLine="420" w:firstLineChars="200"/>
        <w:jc w:val="left"/>
        <w:textAlignment w:val="baseline"/>
        <w:rPr>
          <w:rFonts w:hint="eastAsia" w:ascii="宋体" w:hAnsi="宋体" w:cs="宋体"/>
          <w:szCs w:val="21"/>
        </w:rPr>
      </w:pPr>
      <w:r>
        <w:rPr>
          <w:rFonts w:hint="eastAsia" w:ascii="宋体" w:hAnsi="宋体" w:cs="宋体"/>
          <w:szCs w:val="21"/>
        </w:rPr>
        <w:t>四川成渝高速公路股份有限公司成渝分公司负责成渝高速公路的运营管理，起于成都市五桂桥，止于内江市桑家坡，全线226.713KM，共设置3个管理处，16个收费站。为保障成渝分公司运营管理工作的正常开展，比选人拟采购一批设备。</w:t>
      </w:r>
    </w:p>
    <w:p>
      <w:pPr>
        <w:widowControl/>
        <w:spacing w:line="360" w:lineRule="auto"/>
        <w:jc w:val="left"/>
        <w:textAlignment w:val="baseline"/>
        <w:rPr>
          <w:rFonts w:hint="eastAsia" w:ascii="宋体" w:hAnsi="宋体" w:cs="宋体"/>
          <w:color w:val="333333"/>
          <w:kern w:val="0"/>
          <w:szCs w:val="21"/>
        </w:rPr>
      </w:pPr>
      <w:r>
        <w:rPr>
          <w:rFonts w:hint="eastAsia" w:ascii="宋体" w:hAnsi="宋体" w:cs="宋体"/>
          <w:b/>
          <w:bCs/>
          <w:color w:val="333333"/>
          <w:kern w:val="0"/>
          <w:szCs w:val="21"/>
        </w:rPr>
        <w:t>2.2比选范围和内容</w:t>
      </w:r>
      <w:r>
        <w:rPr>
          <w:rFonts w:hint="eastAsia" w:ascii="宋体" w:hAnsi="宋体" w:cs="宋体"/>
          <w:color w:val="333333"/>
          <w:kern w:val="0"/>
          <w:szCs w:val="21"/>
        </w:rPr>
        <w:t>：</w:t>
      </w:r>
    </w:p>
    <w:p>
      <w:pPr>
        <w:jc w:val="center"/>
        <w:rPr>
          <w:rFonts w:hint="eastAsia" w:ascii="宋体" w:hAnsi="宋体" w:cs="宋体"/>
          <w:sz w:val="32"/>
          <w:szCs w:val="32"/>
        </w:rPr>
      </w:pPr>
      <w:r>
        <w:rPr>
          <w:rFonts w:hint="eastAsia" w:ascii="宋体" w:hAnsi="宋体" w:cs="宋体"/>
          <w:szCs w:val="21"/>
        </w:rPr>
        <w:t>2.2.1本次比选具体采购清单</w:t>
      </w:r>
      <w:r>
        <w:rPr>
          <w:rFonts w:hint="eastAsia" w:hAnsi="宋体" w:cs="宋体"/>
          <w:szCs w:val="21"/>
        </w:rPr>
        <w:t>：</w:t>
      </w:r>
    </w:p>
    <w:tbl>
      <w:tblPr>
        <w:tblStyle w:val="14"/>
        <w:tblpPr w:leftFromText="180" w:rightFromText="180" w:vertAnchor="text" w:horzAnchor="page" w:tblpX="1098" w:tblpY="817"/>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766"/>
        <w:gridCol w:w="881"/>
        <w:gridCol w:w="537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b/>
                <w:kern w:val="0"/>
                <w:szCs w:val="21"/>
              </w:rPr>
            </w:pPr>
            <w:r>
              <w:rPr>
                <w:rFonts w:hint="eastAsia" w:ascii="宋体" w:hAnsi="宋体" w:cs="宋体"/>
                <w:b/>
                <w:kern w:val="0"/>
                <w:szCs w:val="21"/>
              </w:rPr>
              <w:t>序号</w:t>
            </w:r>
          </w:p>
        </w:tc>
        <w:tc>
          <w:tcPr>
            <w:tcW w:w="1766" w:type="dxa"/>
            <w:noWrap w:val="0"/>
            <w:vAlign w:val="center"/>
          </w:tcPr>
          <w:p>
            <w:pPr>
              <w:ind w:left="165"/>
              <w:jc w:val="center"/>
              <w:rPr>
                <w:rFonts w:hint="eastAsia" w:ascii="宋体" w:hAnsi="宋体" w:cs="宋体"/>
                <w:b/>
                <w:kern w:val="0"/>
                <w:szCs w:val="21"/>
              </w:rPr>
            </w:pPr>
            <w:r>
              <w:rPr>
                <w:rFonts w:hint="eastAsia" w:ascii="宋体" w:hAnsi="宋体" w:cs="宋体"/>
                <w:b/>
                <w:kern w:val="0"/>
                <w:szCs w:val="21"/>
              </w:rPr>
              <w:t>名  目</w:t>
            </w:r>
          </w:p>
        </w:tc>
        <w:tc>
          <w:tcPr>
            <w:tcW w:w="881" w:type="dxa"/>
            <w:noWrap w:val="0"/>
            <w:vAlign w:val="center"/>
          </w:tcPr>
          <w:p>
            <w:pPr>
              <w:jc w:val="center"/>
              <w:rPr>
                <w:rFonts w:hint="eastAsia" w:ascii="宋体" w:hAnsi="宋体" w:cs="宋体"/>
                <w:b/>
                <w:kern w:val="0"/>
                <w:szCs w:val="21"/>
              </w:rPr>
            </w:pPr>
            <w:r>
              <w:rPr>
                <w:rFonts w:hint="eastAsia" w:ascii="宋体" w:hAnsi="宋体" w:cs="宋体"/>
                <w:b/>
                <w:kern w:val="0"/>
                <w:szCs w:val="21"/>
              </w:rPr>
              <w:t>数量</w:t>
            </w:r>
          </w:p>
        </w:tc>
        <w:tc>
          <w:tcPr>
            <w:tcW w:w="5375" w:type="dxa"/>
            <w:noWrap w:val="0"/>
            <w:vAlign w:val="center"/>
          </w:tcPr>
          <w:p>
            <w:pPr>
              <w:jc w:val="center"/>
              <w:rPr>
                <w:rFonts w:hint="eastAsia" w:ascii="宋体" w:hAnsi="宋体" w:cs="宋体"/>
                <w:b/>
                <w:kern w:val="0"/>
                <w:szCs w:val="21"/>
              </w:rPr>
            </w:pPr>
            <w:r>
              <w:rPr>
                <w:rFonts w:hint="eastAsia" w:ascii="宋体" w:hAnsi="宋体" w:cs="宋体"/>
                <w:b/>
                <w:kern w:val="0"/>
                <w:szCs w:val="21"/>
              </w:rPr>
              <w:t>招标参数</w:t>
            </w:r>
          </w:p>
        </w:tc>
        <w:tc>
          <w:tcPr>
            <w:tcW w:w="1395" w:type="dxa"/>
            <w:noWrap w:val="0"/>
            <w:vAlign w:val="center"/>
          </w:tcPr>
          <w:p>
            <w:pPr>
              <w:rPr>
                <w:rFonts w:hint="eastAsia" w:ascii="宋体" w:hAnsi="宋体" w:cs="宋体"/>
                <w:b/>
                <w:kern w:val="0"/>
                <w:szCs w:val="21"/>
              </w:rPr>
            </w:pPr>
            <w:r>
              <w:rPr>
                <w:rFonts w:hint="eastAsia" w:ascii="宋体" w:hAnsi="宋体" w:cs="宋体"/>
                <w:b/>
                <w:kern w:val="0"/>
                <w:szCs w:val="21"/>
              </w:rPr>
              <w:t>限价（元/台）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1</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蒸饭车</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2</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4"/>
                <w:lang w:bidi="ar"/>
              </w:rPr>
              <w:t>燃气式（六盘）</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b/>
                <w:kern w:val="0"/>
                <w:szCs w:val="21"/>
              </w:rPr>
            </w:pPr>
            <w:r>
              <w:rPr>
                <w:rFonts w:hint="eastAsia" w:ascii="宋体" w:hAnsi="宋体" w:cs="宋体"/>
                <w:b/>
                <w:kern w:val="0"/>
                <w:szCs w:val="21"/>
              </w:rPr>
              <w:t>2</w:t>
            </w:r>
          </w:p>
        </w:tc>
        <w:tc>
          <w:tcPr>
            <w:tcW w:w="1766"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4"/>
                <w:lang w:bidi="ar"/>
              </w:rPr>
              <w:t>不锈钢灶台</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1</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尺寸：1.8米×1.25米×0.75米（燃气式）</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3</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高温消毒柜</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3</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尺寸：1.2米×0.48米×1.7米；容量：800L</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4</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揉面机</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1</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 xml:space="preserve">操控方式：旋钮式；功率：1000W以上；容量：15-30L；防尘盖：支持防尘盖；机身材质：不锈钢 </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5</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六门冷柜</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1</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不锈钢材质：尺寸：1.8米×0.7米×1.9米；容量：1500L（下冷冻、上冷藏）</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6</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四门冷柜</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1</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不锈钢材质；（上冷藏、下冷冻）</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7</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空调挂机（1.5匹）</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12</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1.能效比不低于APF：4.5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2.额定制冷量不小于3500(150~4500)W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3.额定制热量不低于4500(150~6030)W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4.电辅热不低于800W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5.额定制冷功率：855(70~1400)W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6.额定制热功率：1160(70~1750)W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7.运行噪音dB(A)内机：≤18-35-41，外机≤35-50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8.循环风量不低于700m³/h</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8</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空调柜机（3匹）</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5</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1.能效比不低于4.0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2.额定制冷量不低于7000（900~9160）W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3.额定制冷功率不低于2000（320~3150）W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4.制热量不低于9000（900~12140）W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5.制热功率不低于2800（320~4210）W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6.电辅热不低于2000W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7.室内机噪音：26-42-46dB.室外机噪音：48-56dB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8.循环风量不低于1300m³/h</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9</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空调柜机（5匹）</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2</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1.能效比APF不低于4.0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2.额定制冷量：12160(1800~13300)W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3.额定制热量：14210(1800~17250)W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4.电辅热：2800W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5.额定制冷功率：3500(550-4500)W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6.额定制热功率：3850(550-5450)+2800W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7.运行噪音dB(A)内机：≤37-49-52，外机≤ 50-60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8.循环风量不低于2000m³/h</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10</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全自动波轮洗衣机</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3</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1.能效等级不低于三级能效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2.容量：10KG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3.电源电压：220V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4.显示方式：具备数码屏显示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5.排水方式：下排水</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cs="宋体"/>
                <w:kern w:val="0"/>
                <w:szCs w:val="21"/>
              </w:rPr>
            </w:pPr>
            <w:r>
              <w:rPr>
                <w:rFonts w:hint="eastAsia" w:ascii="宋体" w:hAnsi="宋体" w:cs="宋体"/>
                <w:kern w:val="0"/>
                <w:szCs w:val="21"/>
              </w:rPr>
              <w:t>11</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三门保鲜冰箱</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4"/>
                <w:lang w:bidi="ar"/>
              </w:rPr>
              <w:t>2</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highlight w:val="yellow"/>
              </w:rPr>
            </w:pPr>
            <w:r>
              <w:rPr>
                <w:rFonts w:hint="eastAsia" w:ascii="宋体" w:hAnsi="宋体" w:eastAsia="宋体" w:cs="宋体"/>
                <w:i w:val="0"/>
                <w:iCs w:val="0"/>
                <w:color w:val="000000"/>
                <w:kern w:val="0"/>
                <w:sz w:val="22"/>
                <w:szCs w:val="22"/>
                <w:u w:val="none"/>
                <w:lang w:val="en-US" w:eastAsia="zh-CN" w:bidi="ar"/>
              </w:rPr>
              <w:t>硅钢门；上下三门独立分区控制；   制冷控制系统：电脑控温；标准耗电量（KW·h/24h)不大于1.0度  总容量（L):冷藏室200升及以上（L)：冷冻室100升及以上（L)：软冻室50升及以上</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2</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双门保鲜冰箱</w:t>
            </w:r>
          </w:p>
        </w:tc>
        <w:tc>
          <w:tcPr>
            <w:tcW w:w="881" w:type="dxa"/>
            <w:noWrap w:val="0"/>
            <w:vAlign w:val="center"/>
          </w:tcPr>
          <w:p>
            <w:pPr>
              <w:widowControl/>
              <w:jc w:val="center"/>
              <w:textAlignment w:val="center"/>
              <w:rPr>
                <w:rFonts w:hint="eastAsia" w:ascii="宋体" w:hAnsi="宋体" w:eastAsia="宋体" w:cs="宋体"/>
                <w:kern w:val="0"/>
                <w:szCs w:val="21"/>
                <w:lang w:eastAsia="zh-CN"/>
              </w:rPr>
            </w:pPr>
            <w:r>
              <w:rPr>
                <w:rFonts w:hint="eastAsia" w:ascii="宋体" w:hAnsi="宋体" w:cs="宋体"/>
                <w:color w:val="000000"/>
                <w:kern w:val="0"/>
                <w:sz w:val="24"/>
                <w:lang w:val="en-US" w:eastAsia="zh-CN" w:bidi="ar"/>
              </w:rPr>
              <w:t>2</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highlight w:val="yellow"/>
              </w:rPr>
            </w:pPr>
            <w:r>
              <w:rPr>
                <w:rFonts w:hint="eastAsia" w:ascii="宋体" w:hAnsi="宋体" w:eastAsia="宋体" w:cs="宋体"/>
                <w:i w:val="0"/>
                <w:iCs w:val="0"/>
                <w:color w:val="000000"/>
                <w:kern w:val="0"/>
                <w:sz w:val="22"/>
                <w:szCs w:val="22"/>
                <w:u w:val="none"/>
                <w:lang w:val="en-US" w:eastAsia="zh-CN" w:bidi="ar"/>
              </w:rPr>
              <w:t>双门对开式；采用变频电机，节能环保；  制冷控制系统：电脑控温标准耗电量（KW·h/24h)：不大于1.50度；总容量（L):不低于500；冷藏室（L)：不低于300冷冻室（L)：不低于200；能效等级：不低于三级；</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3</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三人沙发</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9</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1.三人位，覆面采用优质西皮饰面；   2.海绵采用阻燃海绵，回弹好；坐感舒适，符合人体工效学。  3.框架内外框架采用实木框架；</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4</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办公桌椅（套）</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27</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规格尺寸：1</w:t>
            </w:r>
            <w:r>
              <w:rPr>
                <w:rFonts w:hint="eastAsia" w:ascii="宋体" w:hAnsi="宋体" w:cs="宋体"/>
                <w:color w:val="000000"/>
                <w:kern w:val="0"/>
                <w:sz w:val="22"/>
                <w:szCs w:val="22"/>
                <w:lang w:val="en-US" w:eastAsia="zh-CN" w:bidi="ar"/>
              </w:rPr>
              <w:t>4</w:t>
            </w:r>
            <w:r>
              <w:rPr>
                <w:rFonts w:hint="eastAsia" w:ascii="宋体" w:hAnsi="宋体" w:cs="宋体"/>
                <w:color w:val="000000"/>
                <w:kern w:val="0"/>
                <w:sz w:val="22"/>
                <w:szCs w:val="22"/>
                <w:lang w:bidi="ar"/>
              </w:rPr>
              <w:t>00W*600D*760H含活动柜。</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表面材料：全部采用三胺板贴面，表面耐磨；耐污染； 表面退色率（耐光性）色度褪变极微；热水试验为无影响。</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5</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办公桌椅（套）</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3</w:t>
            </w:r>
          </w:p>
        </w:tc>
        <w:tc>
          <w:tcPr>
            <w:tcW w:w="5375"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 w:val="22"/>
                <w:szCs w:val="22"/>
                <w:lang w:bidi="ar"/>
              </w:rPr>
              <w:t>规格尺寸：1600W*800D*760H</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面材：采用E1级优质环保防火板（三聚氰胺板），</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白乳胶：优质品牌白乳胶，符合国家标准，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封边：采用高档品牌PVC同色封边条封边。</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五金配件：选用优质五金配件，不易损坏。</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6</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数码相机</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1</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像素：1000-1500万  类型：套机  RAW照片输出：6bit  镜头卡口：4/3卡口   电池类型：锂离子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存储介质：SD卡功能；4K视频，高速连拍，Wi-Fi；滤镜直径：62mm；传感器尺寸：4/3英寸</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7</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复印机</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3</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最大原稿尺寸：A3；   ★功能：打印/复印/彩色扫描/发送/双面打印/U盘打印/双面自动输稿器；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★显影系统：干式双组分显影 定影系统：高级色彩快速定影技术；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★连续输出速度：黑白≥30页/分钟；  ★扫描速度：黑白≥30页/分钟；彩色≥25页/分钟；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★首页输出时间: 黑白≤5.9秒；彩色≤10.1秒； ★打印内存：≥1.0GB RAM; ★预热时间：≤10秒；  ★打印分辨率: 1200dpix1200dpi；复印分辨率：600dpix600dpi；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★ADF容量：≥110页；  ★月最大负荷：150000印；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★供纸量：1000张(前置式双纸盒)；★最大功耗：≤1.5kw ；  ★纸张类型：纸张尺寸：A3, A4, A4R, A5R, B4，B5，B6，8K, 16K；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纸张厚度：64 - 90g/㎡   ★显示屏≥5寸 彩色触摸屏；  ★标配无线Wi-Fi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★耗材类型：采用全新IAP墨粉，安全环保、不漏粉，更换操作更方便，鼓粉分离，四鼓通用环保节约；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★耗材容量：高容黑白墨粉寿命：36000页；高容彩色墨粉寿命：19000页；粉盒型号XT67.</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★具有应用程序库，可自定义桌面   ★标配红头专色打印&amp;复印功能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★标配认证功能（IC卡认证和键盘输入认证） 、统计报表（以用户、设备为单位统计使用情况，进行图表化并可以在图形上显示/管理）  三年质保   100万张保修   厂家授权书（加盖鲜章）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★适配系统：主流国产系统（银河麒麟、统信）</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8</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台式电脑</w:t>
            </w:r>
          </w:p>
        </w:tc>
        <w:tc>
          <w:tcPr>
            <w:tcW w:w="881"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33</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INtel i5 10400 CPU,核心数≥ 六核,睿频≥4.3GHz；内存≥ 16G；机箱27.8CM*17CM*37CM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USB接口数≥ 6个；1T硬盘 转速7200rpm机械盘；256GSSD 固态硬盘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显示器分辨率1920*1080屏幕尺寸21.5英寸 ；COM带串口+PCI PCI-E16X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鼠标有线鼠标键盘有线键盘；集成显卡 HDMI VGA；；LAN 10/100/1000mbps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支持IPv6：支持IPv6； 正版WINDOWS 11操作系统</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noWrap w:val="0"/>
            <w:vAlign w:val="center"/>
          </w:tcPr>
          <w:p>
            <w:pPr>
              <w:ind w:left="165"/>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19</w:t>
            </w:r>
          </w:p>
        </w:tc>
        <w:tc>
          <w:tcPr>
            <w:tcW w:w="1766" w:type="dxa"/>
            <w:noWrap w:val="0"/>
            <w:vAlign w:val="center"/>
          </w:tcPr>
          <w:p>
            <w:pPr>
              <w:widowControl/>
              <w:jc w:val="center"/>
              <w:textAlignment w:val="center"/>
              <w:rPr>
                <w:rFonts w:hint="eastAsia" w:ascii="宋体" w:hAnsi="宋体" w:cs="宋体"/>
                <w:kern w:val="0"/>
                <w:szCs w:val="21"/>
              </w:rPr>
            </w:pPr>
            <w:r>
              <w:rPr>
                <w:rFonts w:hint="eastAsia" w:ascii="宋体" w:hAnsi="宋体" w:cs="宋体"/>
                <w:color w:val="000000"/>
                <w:kern w:val="0"/>
                <w:sz w:val="22"/>
                <w:szCs w:val="22"/>
                <w:lang w:bidi="ar"/>
              </w:rPr>
              <w:t>笔记本电脑</w:t>
            </w:r>
          </w:p>
        </w:tc>
        <w:tc>
          <w:tcPr>
            <w:tcW w:w="881" w:type="dxa"/>
            <w:noWrap w:val="0"/>
            <w:vAlign w:val="center"/>
          </w:tcPr>
          <w:p>
            <w:pPr>
              <w:jc w:val="center"/>
              <w:rPr>
                <w:rFonts w:hint="eastAsia" w:ascii="宋体" w:hAnsi="宋体" w:cs="宋体"/>
                <w:kern w:val="0"/>
                <w:szCs w:val="21"/>
              </w:rPr>
            </w:pPr>
            <w:r>
              <w:rPr>
                <w:rFonts w:hint="eastAsia" w:ascii="宋体" w:hAnsi="宋体" w:cs="宋体"/>
                <w:kern w:val="0"/>
                <w:szCs w:val="21"/>
              </w:rPr>
              <w:t>4</w:t>
            </w:r>
          </w:p>
        </w:tc>
        <w:tc>
          <w:tcPr>
            <w:tcW w:w="5375"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INTEL I7 11800H CPU ,核心数≥八核,十六线程，睿频≥4.6GHz；内存 ≥32G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电池68WH HDMI；SD读卡器，HDMI2.0,USB3.1,USB-C；显卡专业图行显卡≥T600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硬盘512GSSD+1TSSD双固态；显示器分辨率1920*1080；LAN 10/100/1000mbps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集成显卡支持IPv6：支持IPv6；正版 WINDOWS 11操作系统 ；标配原装包及无线鼠标 </w:t>
            </w:r>
          </w:p>
        </w:tc>
        <w:tc>
          <w:tcPr>
            <w:tcW w:w="1395" w:type="dxa"/>
            <w:noWrap w:val="0"/>
            <w:vAlign w:val="center"/>
          </w:tcPr>
          <w:p>
            <w:pPr>
              <w:jc w:val="center"/>
              <w:rPr>
                <w:rFonts w:ascii="宋体" w:hAnsi="宋体" w:cs="宋体"/>
                <w:kern w:val="0"/>
                <w:szCs w:val="21"/>
              </w:rPr>
            </w:pPr>
            <w:r>
              <w:rPr>
                <w:rFonts w:hint="eastAsia" w:ascii="宋体" w:hAnsi="宋体" w:cs="宋体"/>
                <w:kern w:val="0"/>
                <w:szCs w:val="21"/>
              </w:rPr>
              <w:t>10000</w:t>
            </w:r>
          </w:p>
        </w:tc>
      </w:tr>
    </w:tbl>
    <w:p>
      <w:pPr>
        <w:pStyle w:val="2"/>
        <w:ind w:left="0" w:leftChars="0" w:firstLine="0" w:firstLineChars="0"/>
        <w:rPr>
          <w:rFonts w:hint="eastAsia" w:hAnsi="宋体" w:cs="宋体"/>
          <w:kern w:val="2"/>
          <w:sz w:val="21"/>
          <w:szCs w:val="21"/>
        </w:rPr>
      </w:pPr>
    </w:p>
    <w:p>
      <w:pPr>
        <w:pStyle w:val="9"/>
        <w:spacing w:line="360" w:lineRule="exact"/>
        <w:ind w:firstLine="420" w:firstLineChars="200"/>
        <w:rPr>
          <w:rFonts w:hint="eastAsia" w:hAnsi="宋体" w:cs="宋体"/>
        </w:rPr>
      </w:pPr>
      <w:r>
        <w:rPr>
          <w:rFonts w:hint="eastAsia" w:hAnsi="宋体" w:cs="宋体"/>
        </w:rPr>
        <w:t>2.2.2本项目比选采用</w:t>
      </w:r>
      <w:r>
        <w:rPr>
          <w:rFonts w:hint="eastAsia" w:hAnsi="宋体" w:cs="宋体"/>
          <w:lang w:val="en-US" w:eastAsia="zh-CN"/>
        </w:rPr>
        <w:t>总</w:t>
      </w:r>
      <w:r>
        <w:rPr>
          <w:rFonts w:hint="eastAsia" w:hAnsi="宋体" w:cs="宋体"/>
          <w:color w:val="auto"/>
        </w:rPr>
        <w:t>价报价</w:t>
      </w:r>
      <w:r>
        <w:rPr>
          <w:rFonts w:hint="eastAsia" w:hAnsi="宋体" w:cs="宋体"/>
        </w:rPr>
        <w:t>的模式，比选人公布报价清单，比选申请人的报价不得高于比选人公布的最高限价，若比选申请人出现报价超出上述范围时，其投标将被否决。</w:t>
      </w:r>
    </w:p>
    <w:p>
      <w:pPr>
        <w:pStyle w:val="9"/>
        <w:spacing w:line="360" w:lineRule="exact"/>
        <w:ind w:firstLine="420" w:firstLineChars="200"/>
        <w:rPr>
          <w:rFonts w:hint="eastAsia" w:hAnsi="宋体" w:cs="宋体"/>
        </w:rPr>
      </w:pPr>
      <w:r>
        <w:rPr>
          <w:rFonts w:hint="eastAsia" w:hAnsi="宋体" w:cs="宋体"/>
        </w:rPr>
        <w:t>2.2.3，交货期</w:t>
      </w:r>
      <w:r>
        <w:rPr>
          <w:rFonts w:hint="eastAsia" w:hAnsi="宋体" w:cs="宋体"/>
          <w:lang w:val="en-US" w:eastAsia="zh-CN"/>
        </w:rPr>
        <w:t>合同签订后</w:t>
      </w:r>
      <w:r>
        <w:rPr>
          <w:rFonts w:hint="eastAsia" w:hAnsi="宋体" w:cs="宋体"/>
          <w:u w:val="single"/>
        </w:rPr>
        <w:t xml:space="preserve"> </w:t>
      </w:r>
      <w:r>
        <w:rPr>
          <w:rFonts w:hint="eastAsia" w:hAnsi="宋体" w:cs="宋体"/>
          <w:u w:val="single"/>
          <w:lang w:val="en-US" w:eastAsia="zh-CN"/>
        </w:rPr>
        <w:t>15</w:t>
      </w:r>
      <w:r>
        <w:rPr>
          <w:rFonts w:hint="eastAsia" w:hAnsi="宋体" w:cs="宋体"/>
          <w:u w:val="single"/>
        </w:rPr>
        <w:t xml:space="preserve"> 日历日交货并安装调试完毕。</w:t>
      </w:r>
    </w:p>
    <w:p>
      <w:pPr>
        <w:pStyle w:val="2"/>
        <w:ind w:firstLine="422"/>
        <w:rPr>
          <w:rFonts w:hint="eastAsia" w:hAnsi="宋体" w:cs="宋体"/>
          <w:kern w:val="2"/>
          <w:sz w:val="21"/>
          <w:szCs w:val="21"/>
          <w:lang w:val="en-US" w:eastAsia="zh-CN"/>
        </w:rPr>
      </w:pPr>
      <w:r>
        <w:rPr>
          <w:rFonts w:hint="eastAsia" w:hAnsi="宋体" w:cs="宋体"/>
          <w:kern w:val="2"/>
          <w:sz w:val="21"/>
          <w:szCs w:val="21"/>
          <w:lang w:val="en-US" w:eastAsia="zh-CN"/>
        </w:rPr>
        <w:t xml:space="preserve"> </w:t>
      </w:r>
    </w:p>
    <w:p>
      <w:pPr>
        <w:pStyle w:val="9"/>
        <w:snapToGrid w:val="0"/>
        <w:spacing w:before="120" w:beforeLines="50" w:after="120" w:afterLines="50"/>
        <w:outlineLvl w:val="1"/>
        <w:rPr>
          <w:rFonts w:ascii="黑体" w:hAnsi="宋体" w:eastAsia="黑体"/>
          <w:b/>
          <w:bCs/>
          <w:kern w:val="0"/>
        </w:rPr>
      </w:pPr>
      <w:r>
        <w:rPr>
          <w:rFonts w:ascii="黑体" w:hAnsi="宋体" w:eastAsia="黑体" w:cs="黑体"/>
          <w:b/>
          <w:bCs/>
          <w:kern w:val="0"/>
          <w:sz w:val="24"/>
          <w:szCs w:val="24"/>
        </w:rPr>
        <w:t>3.</w:t>
      </w:r>
      <w:r>
        <w:rPr>
          <w:rFonts w:hint="eastAsia" w:ascii="黑体" w:hAnsi="宋体" w:eastAsia="黑体" w:cs="黑体"/>
          <w:b/>
          <w:bCs/>
          <w:kern w:val="0"/>
          <w:sz w:val="24"/>
          <w:szCs w:val="24"/>
        </w:rPr>
        <w:t>比选申请人资格要求</w:t>
      </w:r>
      <w:r>
        <w:rPr>
          <w:rFonts w:ascii="黑体" w:hAnsi="宋体" w:eastAsia="黑体"/>
          <w:b/>
          <w:bCs/>
          <w:kern w:val="0"/>
        </w:rPr>
        <w:tab/>
      </w:r>
    </w:p>
    <w:p>
      <w:pPr>
        <w:spacing w:line="360" w:lineRule="auto"/>
        <w:ind w:firstLine="422" w:firstLineChars="200"/>
        <w:jc w:val="left"/>
        <w:rPr>
          <w:rFonts w:ascii="宋体" w:hAnsi="宋体"/>
          <w:color w:val="000000"/>
        </w:rPr>
      </w:pPr>
      <w:r>
        <w:rPr>
          <w:rFonts w:ascii="宋体" w:hAnsi="宋体"/>
          <w:b/>
          <w:color w:val="000000"/>
        </w:rPr>
        <w:t>3.1</w:t>
      </w:r>
      <w:r>
        <w:rPr>
          <w:rFonts w:hint="eastAsia" w:ascii="宋体" w:hAnsi="宋体"/>
          <w:color w:val="000000"/>
        </w:rPr>
        <w:t>资格条件：</w:t>
      </w:r>
    </w:p>
    <w:p>
      <w:pPr>
        <w:pStyle w:val="2"/>
        <w:ind w:firstLine="422"/>
        <w:rPr>
          <w:rFonts w:hint="eastAsia" w:hAnsi="宋体" w:eastAsia="宋体" w:cs="Times New Roman"/>
          <w:b/>
          <w:bCs/>
          <w:color w:val="000000"/>
          <w:sz w:val="21"/>
          <w:szCs w:val="24"/>
        </w:rPr>
      </w:pPr>
      <w:r>
        <w:rPr>
          <w:rFonts w:hAnsi="宋体"/>
          <w:color w:val="000000"/>
          <w:sz w:val="21"/>
          <w:szCs w:val="24"/>
        </w:rPr>
        <w:t>3.1.1</w:t>
      </w:r>
      <w:r>
        <w:rPr>
          <w:rFonts w:hint="eastAsia" w:hAnsi="宋体"/>
          <w:color w:val="000000"/>
          <w:sz w:val="21"/>
          <w:szCs w:val="24"/>
        </w:rPr>
        <w:t>比选申请人应具有：中华人民共和国境内依法注册的企业独立法人资格、持有效营业执照</w:t>
      </w:r>
      <w:r>
        <w:rPr>
          <w:rFonts w:hint="eastAsia" w:hAnsi="宋体" w:eastAsia="宋体" w:cs="Times New Roman"/>
          <w:b/>
          <w:bCs/>
          <w:color w:val="000000"/>
          <w:sz w:val="21"/>
          <w:szCs w:val="24"/>
          <w:lang w:eastAsia="zh-CN"/>
        </w:rPr>
        <w:t>、</w:t>
      </w:r>
      <w:r>
        <w:rPr>
          <w:rFonts w:hint="eastAsia" w:hAnsi="宋体" w:eastAsia="宋体" w:cs="Times New Roman"/>
          <w:b/>
          <w:bCs/>
          <w:color w:val="000000"/>
          <w:sz w:val="21"/>
          <w:szCs w:val="24"/>
        </w:rPr>
        <w:t>基本账户开户许可证或基本存款账户信息表。</w:t>
      </w:r>
    </w:p>
    <w:p>
      <w:pPr>
        <w:pStyle w:val="2"/>
        <w:ind w:firstLine="422"/>
        <w:rPr>
          <w:rFonts w:ascii="Times New Roman"/>
          <w:color w:val="000000"/>
          <w:sz w:val="21"/>
          <w:szCs w:val="24"/>
        </w:rPr>
      </w:pPr>
      <w:r>
        <w:rPr>
          <w:rFonts w:ascii="Times New Roman"/>
          <w:color w:val="000000"/>
          <w:sz w:val="21"/>
          <w:szCs w:val="24"/>
        </w:rPr>
        <w:t>3.1.</w:t>
      </w:r>
      <w:r>
        <w:rPr>
          <w:rFonts w:hint="eastAsia" w:ascii="Times New Roman"/>
          <w:color w:val="000000"/>
          <w:sz w:val="21"/>
          <w:szCs w:val="24"/>
        </w:rPr>
        <w:t>2信誉要求</w:t>
      </w:r>
    </w:p>
    <w:p>
      <w:pPr>
        <w:pStyle w:val="2"/>
        <w:ind w:firstLine="316" w:firstLineChars="150"/>
        <w:rPr>
          <w:rFonts w:ascii="Times New Roman"/>
          <w:color w:val="000000"/>
          <w:sz w:val="21"/>
          <w:szCs w:val="24"/>
        </w:rPr>
      </w:pPr>
      <w:r>
        <w:rPr>
          <w:rFonts w:hint="eastAsia" w:ascii="Times New Roman"/>
          <w:color w:val="000000"/>
          <w:sz w:val="21"/>
          <w:szCs w:val="24"/>
        </w:rPr>
        <w:t>（</w:t>
      </w:r>
      <w:r>
        <w:rPr>
          <w:rFonts w:ascii="Times New Roman"/>
          <w:color w:val="000000"/>
          <w:sz w:val="21"/>
          <w:szCs w:val="24"/>
        </w:rPr>
        <w:t>1</w:t>
      </w:r>
      <w:r>
        <w:rPr>
          <w:rFonts w:hint="eastAsia" w:ascii="Times New Roman"/>
          <w:color w:val="000000"/>
          <w:sz w:val="21"/>
          <w:szCs w:val="24"/>
        </w:rPr>
        <w:t>）在“信用中国”网站（</w:t>
      </w:r>
      <w:r>
        <w:rPr>
          <w:rFonts w:ascii="Times New Roman"/>
          <w:color w:val="000000"/>
          <w:sz w:val="21"/>
          <w:szCs w:val="24"/>
        </w:rPr>
        <w:t>www.creditchina.gov.cn</w:t>
      </w:r>
      <w:r>
        <w:rPr>
          <w:rFonts w:hint="eastAsia" w:ascii="Times New Roman"/>
          <w:color w:val="000000"/>
          <w:sz w:val="21"/>
          <w:szCs w:val="24"/>
        </w:rPr>
        <w:t>）中未被列入失信被执行人名单（通过“信用中国”查询“失信被执行人”链接“中国执行信息公开网 ”(http://zxgk.court.gov.cn/shixin/) 中未被列为失信被执行人的</w:t>
      </w:r>
      <w:r>
        <w:rPr>
          <w:rFonts w:hint="eastAsia" w:ascii="Times New Roman"/>
          <w:bCs w:val="0"/>
          <w:color w:val="000000"/>
          <w:sz w:val="21"/>
          <w:szCs w:val="24"/>
        </w:rPr>
        <w:t>比选申请人</w:t>
      </w:r>
      <w:r>
        <w:rPr>
          <w:rFonts w:hint="eastAsia" w:ascii="Times New Roman"/>
          <w:color w:val="000000"/>
          <w:sz w:val="21"/>
          <w:szCs w:val="24"/>
        </w:rPr>
        <w:t>）；</w:t>
      </w:r>
    </w:p>
    <w:p>
      <w:pPr>
        <w:pStyle w:val="2"/>
        <w:ind w:firstLine="316" w:firstLineChars="150"/>
        <w:rPr>
          <w:rFonts w:ascii="Times New Roman"/>
          <w:color w:val="000000"/>
          <w:sz w:val="21"/>
          <w:szCs w:val="24"/>
        </w:rPr>
      </w:pPr>
      <w:r>
        <w:rPr>
          <w:rFonts w:hint="eastAsia" w:ascii="Times New Roman"/>
          <w:color w:val="000000"/>
          <w:sz w:val="21"/>
          <w:szCs w:val="24"/>
        </w:rPr>
        <w:t>（</w:t>
      </w:r>
      <w:r>
        <w:rPr>
          <w:rFonts w:ascii="Times New Roman"/>
          <w:color w:val="000000"/>
          <w:sz w:val="21"/>
          <w:szCs w:val="24"/>
        </w:rPr>
        <w:t>2</w:t>
      </w:r>
      <w:r>
        <w:rPr>
          <w:rFonts w:hint="eastAsia" w:ascii="Times New Roman"/>
          <w:color w:val="000000"/>
          <w:sz w:val="21"/>
          <w:szCs w:val="24"/>
        </w:rPr>
        <w:t>）在国家企业信用信息公示系统（</w:t>
      </w:r>
      <w:r>
        <w:rPr>
          <w:rFonts w:ascii="Times New Roman"/>
          <w:color w:val="000000"/>
          <w:sz w:val="21"/>
          <w:szCs w:val="24"/>
        </w:rPr>
        <w:t>www.gsxt.gov.cn</w:t>
      </w:r>
      <w:r>
        <w:rPr>
          <w:rFonts w:hint="eastAsia" w:ascii="Times New Roman"/>
          <w:color w:val="000000"/>
          <w:sz w:val="21"/>
          <w:szCs w:val="24"/>
        </w:rPr>
        <w:t>）中未被列入严重违法失信企业名单；</w:t>
      </w:r>
    </w:p>
    <w:p>
      <w:pPr>
        <w:pStyle w:val="2"/>
        <w:ind w:firstLine="316" w:firstLineChars="150"/>
        <w:rPr>
          <w:rFonts w:ascii="Times New Roman"/>
          <w:color w:val="000000"/>
          <w:sz w:val="21"/>
          <w:szCs w:val="24"/>
        </w:rPr>
      </w:pPr>
      <w:r>
        <w:rPr>
          <w:rFonts w:hint="eastAsia" w:ascii="Times New Roman"/>
          <w:color w:val="000000"/>
          <w:sz w:val="21"/>
          <w:szCs w:val="24"/>
        </w:rPr>
        <w:t>（</w:t>
      </w:r>
      <w:r>
        <w:rPr>
          <w:rFonts w:ascii="Times New Roman"/>
          <w:color w:val="000000"/>
          <w:sz w:val="21"/>
          <w:szCs w:val="24"/>
        </w:rPr>
        <w:t>3</w:t>
      </w:r>
      <w:r>
        <w:rPr>
          <w:rFonts w:hint="eastAsia" w:ascii="Times New Roman"/>
          <w:color w:val="000000"/>
          <w:sz w:val="21"/>
          <w:szCs w:val="24"/>
        </w:rPr>
        <w:t>）在</w:t>
      </w:r>
      <w:r>
        <w:rPr>
          <w:rFonts w:ascii="Times New Roman"/>
          <w:color w:val="000000"/>
          <w:sz w:val="21"/>
          <w:szCs w:val="24"/>
        </w:rPr>
        <w:t>20</w:t>
      </w:r>
      <w:r>
        <w:rPr>
          <w:rFonts w:hint="eastAsia" w:ascii="Times New Roman"/>
          <w:color w:val="000000"/>
          <w:sz w:val="21"/>
          <w:szCs w:val="24"/>
        </w:rPr>
        <w:t>20年</w:t>
      </w:r>
      <w:r>
        <w:rPr>
          <w:rFonts w:ascii="Times New Roman"/>
          <w:color w:val="000000"/>
          <w:sz w:val="21"/>
          <w:szCs w:val="24"/>
        </w:rPr>
        <w:t>1</w:t>
      </w:r>
      <w:r>
        <w:rPr>
          <w:rFonts w:hint="eastAsia" w:ascii="Times New Roman"/>
          <w:color w:val="000000"/>
          <w:sz w:val="21"/>
          <w:szCs w:val="24"/>
        </w:rPr>
        <w:t>月</w:t>
      </w:r>
      <w:r>
        <w:rPr>
          <w:rFonts w:ascii="Times New Roman"/>
          <w:color w:val="000000"/>
          <w:sz w:val="21"/>
          <w:szCs w:val="24"/>
        </w:rPr>
        <w:t>1</w:t>
      </w:r>
      <w:r>
        <w:rPr>
          <w:rFonts w:hint="eastAsia" w:ascii="Times New Roman"/>
          <w:color w:val="000000"/>
          <w:sz w:val="21"/>
          <w:szCs w:val="24"/>
        </w:rPr>
        <w:t>日至本项目投标截止日期间，比选申请人（单位）、法定代表人没有被人民法院生效判决或裁定认定为行贿犯罪（比选申请人须提交无行贿犯罪的承诺函）。</w:t>
      </w:r>
    </w:p>
    <w:p>
      <w:pPr>
        <w:pStyle w:val="2"/>
        <w:ind w:firstLine="316" w:firstLineChars="150"/>
        <w:rPr>
          <w:rFonts w:ascii="Times New Roman"/>
          <w:color w:val="000000"/>
          <w:sz w:val="21"/>
          <w:szCs w:val="24"/>
        </w:rPr>
      </w:pPr>
      <w:r>
        <w:rPr>
          <w:rFonts w:hint="eastAsia" w:ascii="Times New Roman"/>
          <w:color w:val="000000"/>
          <w:sz w:val="21"/>
          <w:szCs w:val="24"/>
        </w:rPr>
        <w:t>注:比选申请人在国家企业信用信息公示系统是否列入严重违法失信企业名单、在“信用中国”网站是否列入失信被执行人名单均以比选人核查的投标截止时间比选申请人信息内容为准。</w:t>
      </w:r>
    </w:p>
    <w:p>
      <w:pPr>
        <w:spacing w:before="120" w:after="120" w:line="360" w:lineRule="auto"/>
        <w:ind w:firstLine="422" w:firstLineChars="200"/>
        <w:rPr>
          <w:rFonts w:ascii="宋体" w:hAnsi="宋体"/>
          <w:color w:val="000000"/>
        </w:rPr>
      </w:pPr>
      <w:r>
        <w:rPr>
          <w:rFonts w:ascii="宋体" w:hAnsi="宋体"/>
          <w:b/>
          <w:color w:val="000000"/>
        </w:rPr>
        <w:t>3.2</w:t>
      </w:r>
      <w:r>
        <w:rPr>
          <w:rFonts w:hint="eastAsia" w:ascii="宋体" w:hAnsi="宋体"/>
          <w:color w:val="000000"/>
        </w:rPr>
        <w:t>本次招标不接受联合体投标。不允许转包</w:t>
      </w:r>
      <w:r>
        <w:rPr>
          <w:rFonts w:hint="eastAsia" w:ascii="宋体" w:hAnsi="宋体"/>
          <w:color w:val="000000"/>
          <w:lang w:val="en-US" w:eastAsia="zh-CN"/>
        </w:rPr>
        <w:t>和</w:t>
      </w:r>
      <w:r>
        <w:rPr>
          <w:rFonts w:hint="eastAsia" w:ascii="宋体" w:hAnsi="宋体"/>
          <w:color w:val="000000"/>
        </w:rPr>
        <w:t>违法分包。</w:t>
      </w:r>
    </w:p>
    <w:p>
      <w:pPr>
        <w:spacing w:before="120" w:after="120" w:line="360" w:lineRule="auto"/>
        <w:ind w:firstLine="422" w:firstLineChars="200"/>
        <w:rPr>
          <w:rFonts w:ascii="宋体" w:hAnsi="宋体"/>
          <w:color w:val="000000"/>
          <w:kern w:val="0"/>
          <w:szCs w:val="21"/>
        </w:rPr>
      </w:pPr>
      <w:r>
        <w:rPr>
          <w:rFonts w:ascii="宋体" w:hAnsi="宋体"/>
          <w:b/>
          <w:color w:val="000000"/>
          <w:kern w:val="0"/>
          <w:szCs w:val="21"/>
        </w:rPr>
        <w:t>3.3</w:t>
      </w:r>
      <w:r>
        <w:rPr>
          <w:rFonts w:hint="eastAsia" w:ascii="宋体" w:hAnsi="宋体"/>
          <w:color w:val="000000"/>
        </w:rPr>
        <w:t>与比选人存在利害关系可能影响招标公正性的单位，不得参加投标。</w:t>
      </w:r>
      <w:r>
        <w:rPr>
          <w:rFonts w:hint="eastAsia" w:ascii="宋体" w:hAnsi="宋体"/>
          <w:color w:val="000000"/>
          <w:szCs w:val="21"/>
        </w:rPr>
        <w:t>法定代表</w:t>
      </w:r>
      <w:r>
        <w:rPr>
          <w:rFonts w:ascii="宋体" w:hAnsi="宋体"/>
          <w:color w:val="000000"/>
          <w:szCs w:val="21"/>
        </w:rPr>
        <w:t>人为同一人或者存在控股、管理关系的不同单位，</w:t>
      </w:r>
      <w:r>
        <w:rPr>
          <w:rFonts w:hint="eastAsia" w:ascii="宋体" w:hAnsi="宋体"/>
          <w:color w:val="000000"/>
          <w:szCs w:val="21"/>
        </w:rPr>
        <w:t>不得</w:t>
      </w:r>
      <w:r>
        <w:rPr>
          <w:rFonts w:ascii="宋体" w:hAnsi="宋体"/>
          <w:color w:val="000000"/>
          <w:szCs w:val="21"/>
        </w:rPr>
        <w:t>同时参加</w:t>
      </w:r>
      <w:r>
        <w:rPr>
          <w:rFonts w:hint="eastAsia" w:ascii="宋体" w:hAnsi="宋体"/>
          <w:color w:val="000000"/>
          <w:szCs w:val="21"/>
        </w:rPr>
        <w:t>本项目</w:t>
      </w:r>
      <w:r>
        <w:rPr>
          <w:rFonts w:ascii="宋体" w:hAnsi="宋体"/>
          <w:color w:val="000000"/>
          <w:szCs w:val="21"/>
        </w:rPr>
        <w:t>投标。</w:t>
      </w:r>
      <w:r>
        <w:rPr>
          <w:rFonts w:hint="eastAsia" w:ascii="宋体" w:hAnsi="宋体"/>
          <w:color w:val="000000"/>
          <w:szCs w:val="21"/>
        </w:rPr>
        <w:t>否则，相关投标均无效</w:t>
      </w:r>
      <w:r>
        <w:rPr>
          <w:rFonts w:hint="eastAsia" w:ascii="宋体" w:hAnsi="宋体"/>
          <w:color w:val="000000"/>
          <w:kern w:val="0"/>
          <w:szCs w:val="21"/>
        </w:rPr>
        <w:t>。</w:t>
      </w:r>
    </w:p>
    <w:p>
      <w:pPr>
        <w:pStyle w:val="9"/>
        <w:snapToGrid w:val="0"/>
        <w:spacing w:before="120" w:beforeLines="50" w:after="120" w:afterLines="50"/>
        <w:outlineLvl w:val="1"/>
        <w:rPr>
          <w:rFonts w:ascii="黑体" w:hAnsi="宋体" w:eastAsia="黑体"/>
          <w:b/>
          <w:bCs/>
          <w:kern w:val="0"/>
          <w:sz w:val="24"/>
          <w:szCs w:val="24"/>
        </w:rPr>
      </w:pPr>
      <w:r>
        <w:rPr>
          <w:rFonts w:ascii="黑体" w:hAnsi="宋体" w:eastAsia="黑体" w:cs="黑体"/>
          <w:b/>
          <w:bCs/>
          <w:kern w:val="0"/>
          <w:sz w:val="24"/>
          <w:szCs w:val="24"/>
        </w:rPr>
        <w:t>4.</w:t>
      </w:r>
      <w:r>
        <w:rPr>
          <w:rFonts w:hint="eastAsia" w:ascii="黑体" w:hAnsi="宋体" w:eastAsia="黑体" w:cs="黑体"/>
          <w:b/>
          <w:bCs/>
          <w:kern w:val="0"/>
          <w:sz w:val="24"/>
          <w:szCs w:val="24"/>
        </w:rPr>
        <w:t>评标办法</w:t>
      </w:r>
    </w:p>
    <w:p>
      <w:pPr>
        <w:pStyle w:val="2"/>
        <w:snapToGrid w:val="0"/>
        <w:ind w:left="0" w:leftChars="0"/>
        <w:jc w:val="left"/>
        <w:rPr>
          <w:rFonts w:hint="eastAsia" w:hAnsi="宋体"/>
          <w:sz w:val="21"/>
          <w:szCs w:val="21"/>
        </w:rPr>
      </w:pPr>
      <w:r>
        <w:rPr>
          <w:rFonts w:ascii="Times New Roman" w:hAnsi="宋体"/>
          <w:kern w:val="2"/>
          <w:sz w:val="21"/>
          <w:szCs w:val="24"/>
        </w:rPr>
        <w:t>本次招标采用双信封形式，资格后审。</w:t>
      </w:r>
      <w:r>
        <w:rPr>
          <w:rFonts w:hint="eastAsia" w:hAnsi="宋体"/>
          <w:sz w:val="21"/>
          <w:szCs w:val="21"/>
        </w:rPr>
        <w:t>评标办法采用综合评分法。</w:t>
      </w:r>
    </w:p>
    <w:p>
      <w:pPr>
        <w:adjustRightInd w:val="0"/>
        <w:snapToGrid w:val="0"/>
        <w:spacing w:line="360" w:lineRule="auto"/>
        <w:outlineLvl w:val="1"/>
        <w:rPr>
          <w:rFonts w:ascii="宋体" w:hAnsi="宋体"/>
          <w:szCs w:val="21"/>
        </w:rPr>
      </w:pPr>
      <w:r>
        <w:rPr>
          <w:rFonts w:ascii="黑体" w:hAnsi="宋体" w:eastAsia="黑体" w:cs="黑体"/>
          <w:b/>
          <w:bCs/>
          <w:sz w:val="24"/>
        </w:rPr>
        <w:t>5.</w:t>
      </w:r>
      <w:r>
        <w:rPr>
          <w:rFonts w:hint="eastAsia"/>
          <w:b/>
          <w:kern w:val="0"/>
          <w:sz w:val="24"/>
        </w:rPr>
        <w:t>获得比选文件的办法、地点、时间和费用</w:t>
      </w:r>
    </w:p>
    <w:p>
      <w:pPr>
        <w:pStyle w:val="9"/>
        <w:spacing w:line="360" w:lineRule="auto"/>
        <w:ind w:firstLine="422" w:firstLineChars="200"/>
        <w:rPr>
          <w:rFonts w:hAnsi="宋体"/>
        </w:rPr>
      </w:pPr>
      <w:bookmarkStart w:id="1" w:name="_Toc486339240"/>
      <w:bookmarkStart w:id="2" w:name="_Toc484418477"/>
      <w:r>
        <w:rPr>
          <w:b/>
          <w:kern w:val="0"/>
        </w:rPr>
        <w:t>5.1</w:t>
      </w:r>
      <w:r>
        <w:rPr>
          <w:rFonts w:hint="eastAsia" w:hAnsi="宋体"/>
          <w:kern w:val="0"/>
        </w:rPr>
        <w:t>凡有意参加投标的潜在比选申请者，请于</w:t>
      </w:r>
      <w:r>
        <w:rPr>
          <w:rFonts w:hAnsi="宋体"/>
          <w:b/>
          <w:kern w:val="0"/>
          <w:u w:val="single"/>
        </w:rPr>
        <w:t>20</w:t>
      </w:r>
      <w:r>
        <w:rPr>
          <w:rFonts w:hint="eastAsia" w:hAnsi="宋体"/>
          <w:b/>
          <w:kern w:val="0"/>
          <w:u w:val="single"/>
        </w:rPr>
        <w:t>23</w:t>
      </w:r>
      <w:r>
        <w:rPr>
          <w:rFonts w:hint="eastAsia" w:hAnsi="宋体"/>
          <w:b/>
          <w:kern w:val="0"/>
        </w:rPr>
        <w:t>年</w:t>
      </w:r>
      <w:r>
        <w:rPr>
          <w:rFonts w:hint="eastAsia" w:hAnsi="宋体"/>
          <w:b/>
          <w:kern w:val="0"/>
          <w:u w:val="single"/>
        </w:rPr>
        <w:t xml:space="preserve"> 1</w:t>
      </w:r>
      <w:r>
        <w:rPr>
          <w:rFonts w:hint="eastAsia" w:hAnsi="宋体"/>
          <w:b/>
          <w:kern w:val="0"/>
          <w:u w:val="single"/>
          <w:lang w:val="en-US" w:eastAsia="zh-CN"/>
        </w:rPr>
        <w:t>1</w:t>
      </w:r>
      <w:r>
        <w:rPr>
          <w:rFonts w:hint="eastAsia" w:hAnsi="宋体"/>
          <w:b/>
          <w:kern w:val="0"/>
          <w:u w:val="single"/>
        </w:rPr>
        <w:t xml:space="preserve"> </w:t>
      </w:r>
      <w:r>
        <w:rPr>
          <w:rFonts w:hint="eastAsia" w:hAnsi="宋体"/>
          <w:b/>
          <w:kern w:val="0"/>
        </w:rPr>
        <w:t>月</w:t>
      </w:r>
      <w:r>
        <w:rPr>
          <w:rFonts w:hint="eastAsia" w:hAnsi="宋体"/>
          <w:b/>
          <w:kern w:val="0"/>
          <w:u w:val="single"/>
        </w:rPr>
        <w:t xml:space="preserve"> </w:t>
      </w:r>
      <w:r>
        <w:rPr>
          <w:rFonts w:hint="eastAsia" w:hAnsi="宋体"/>
          <w:b/>
          <w:kern w:val="0"/>
          <w:u w:val="single"/>
          <w:lang w:val="en-US" w:eastAsia="zh-CN"/>
        </w:rPr>
        <w:t>3</w:t>
      </w:r>
      <w:r>
        <w:rPr>
          <w:rFonts w:hint="eastAsia" w:hAnsi="宋体"/>
          <w:b/>
          <w:kern w:val="0"/>
          <w:u w:val="single"/>
        </w:rPr>
        <w:t xml:space="preserve"> </w:t>
      </w:r>
      <w:r>
        <w:rPr>
          <w:rFonts w:hint="eastAsia" w:hAnsi="宋体"/>
          <w:b/>
          <w:kern w:val="0"/>
        </w:rPr>
        <w:t>日至</w:t>
      </w:r>
      <w:r>
        <w:rPr>
          <w:rFonts w:hAnsi="宋体"/>
          <w:b/>
          <w:kern w:val="0"/>
          <w:u w:val="single"/>
        </w:rPr>
        <w:t>20</w:t>
      </w:r>
      <w:r>
        <w:rPr>
          <w:rFonts w:hint="eastAsia" w:hAnsi="宋体"/>
          <w:b/>
          <w:kern w:val="0"/>
          <w:u w:val="single"/>
        </w:rPr>
        <w:t>23</w:t>
      </w:r>
      <w:r>
        <w:rPr>
          <w:rFonts w:hint="eastAsia" w:hAnsi="宋体"/>
          <w:b/>
          <w:kern w:val="0"/>
        </w:rPr>
        <w:t>年</w:t>
      </w:r>
      <w:r>
        <w:rPr>
          <w:rFonts w:hint="eastAsia" w:hAnsi="宋体"/>
          <w:b/>
          <w:kern w:val="0"/>
          <w:u w:val="single"/>
        </w:rPr>
        <w:t xml:space="preserve"> 1</w:t>
      </w:r>
      <w:r>
        <w:rPr>
          <w:rFonts w:hint="eastAsia" w:hAnsi="宋体"/>
          <w:b/>
          <w:kern w:val="0"/>
          <w:u w:val="single"/>
          <w:lang w:val="en-US" w:eastAsia="zh-CN"/>
        </w:rPr>
        <w:t>1</w:t>
      </w:r>
      <w:r>
        <w:rPr>
          <w:rFonts w:hint="eastAsia" w:hAnsi="宋体"/>
          <w:b/>
          <w:kern w:val="0"/>
          <w:u w:val="single"/>
        </w:rPr>
        <w:t xml:space="preserve"> </w:t>
      </w:r>
      <w:r>
        <w:rPr>
          <w:rFonts w:hint="eastAsia" w:hAnsi="宋体"/>
          <w:b/>
          <w:kern w:val="0"/>
        </w:rPr>
        <w:t>月</w:t>
      </w:r>
      <w:r>
        <w:rPr>
          <w:rFonts w:hint="eastAsia" w:hAnsi="宋体"/>
          <w:b/>
          <w:kern w:val="0"/>
          <w:u w:val="single"/>
        </w:rPr>
        <w:t xml:space="preserve"> </w:t>
      </w:r>
      <w:r>
        <w:rPr>
          <w:rFonts w:hint="eastAsia" w:hAnsi="宋体"/>
          <w:b/>
          <w:kern w:val="0"/>
          <w:u w:val="single"/>
          <w:lang w:val="en-US" w:eastAsia="zh-CN"/>
        </w:rPr>
        <w:t>8</w:t>
      </w:r>
      <w:r>
        <w:rPr>
          <w:rFonts w:hint="eastAsia" w:hAnsi="宋体"/>
          <w:b/>
          <w:kern w:val="0"/>
          <w:u w:val="single"/>
        </w:rPr>
        <w:t xml:space="preserve"> </w:t>
      </w:r>
      <w:r>
        <w:rPr>
          <w:rFonts w:hint="eastAsia" w:hAnsi="宋体"/>
          <w:b/>
          <w:kern w:val="0"/>
        </w:rPr>
        <w:t>日</w:t>
      </w:r>
      <w:r>
        <w:rPr>
          <w:rFonts w:hint="eastAsia" w:hAnsi="宋体"/>
          <w:bCs/>
          <w:kern w:val="0"/>
        </w:rPr>
        <w:t>（北京时间），在四川成渝高速公路股份有限公司成渝分公司网站（www.sccygs.com)免费下载比选文件及相关资料。</w:t>
      </w:r>
      <w:r>
        <w:rPr>
          <w:rFonts w:hint="eastAsia" w:hAnsi="宋体"/>
          <w:kern w:val="0"/>
        </w:rPr>
        <w:t>比选人不提供其他任何报名和比选文件获取的方式</w:t>
      </w:r>
      <w:r>
        <w:rPr>
          <w:rFonts w:hint="eastAsia" w:hAnsi="宋体"/>
        </w:rPr>
        <w:t>。</w:t>
      </w:r>
      <w:bookmarkEnd w:id="1"/>
      <w:bookmarkEnd w:id="2"/>
    </w:p>
    <w:p>
      <w:pPr>
        <w:tabs>
          <w:tab w:val="left" w:pos="5220"/>
          <w:tab w:val="left" w:pos="5400"/>
          <w:tab w:val="left" w:pos="5580"/>
        </w:tabs>
        <w:autoSpaceDE w:val="0"/>
        <w:autoSpaceDN w:val="0"/>
        <w:spacing w:line="360" w:lineRule="auto"/>
        <w:ind w:firstLine="422" w:firstLineChars="200"/>
        <w:rPr>
          <w:rFonts w:hAnsi="宋体"/>
        </w:rPr>
      </w:pPr>
      <w:r>
        <w:rPr>
          <w:rFonts w:ascii="宋体" w:hAnsi="宋体"/>
          <w:b/>
          <w:kern w:val="0"/>
          <w:szCs w:val="21"/>
        </w:rPr>
        <w:t>5.2</w:t>
      </w:r>
      <w:r>
        <w:rPr>
          <w:rFonts w:ascii="宋体" w:hAnsi="宋体"/>
          <w:kern w:val="0"/>
          <w:szCs w:val="21"/>
        </w:rPr>
        <w:t xml:space="preserve"> </w:t>
      </w:r>
      <w:r>
        <w:rPr>
          <w:rFonts w:hint="eastAsia" w:ascii="宋体" w:hAnsi="宋体"/>
          <w:kern w:val="0"/>
          <w:szCs w:val="21"/>
        </w:rPr>
        <w:t>比选文件补遗书（如果有）</w:t>
      </w:r>
      <w:r>
        <w:rPr>
          <w:rFonts w:hint="eastAsia" w:ascii="宋体" w:hAnsi="宋体"/>
          <w:szCs w:val="21"/>
        </w:rPr>
        <w:t>、通知书（如果有）及相关公告：</w:t>
      </w:r>
      <w:r>
        <w:rPr>
          <w:rFonts w:hint="eastAsia" w:ascii="宋体" w:hAnsi="宋体"/>
          <w:szCs w:val="21"/>
          <w:lang w:val="en-US" w:eastAsia="zh-CN"/>
        </w:rPr>
        <w:t>发布在</w:t>
      </w:r>
      <w:r>
        <w:rPr>
          <w:rFonts w:hint="eastAsia" w:hAnsi="宋体"/>
          <w:bCs/>
          <w:kern w:val="0"/>
        </w:rPr>
        <w:t>四川成渝高速公路股份有限公司成渝分公司网站（www.sccygs.com)</w:t>
      </w:r>
      <w:r>
        <w:rPr>
          <w:rFonts w:hint="eastAsia" w:hAnsi="宋体"/>
        </w:rPr>
        <w:t>，</w:t>
      </w:r>
      <w:r>
        <w:rPr>
          <w:rFonts w:hint="eastAsia" w:hAnsi="宋体"/>
          <w:lang w:val="en-US" w:eastAsia="zh-CN"/>
        </w:rPr>
        <w:t>比选申请人应随时关注上述网站，比选人不通过其他方式发布，</w:t>
      </w:r>
      <w:r>
        <w:rPr>
          <w:rFonts w:hint="eastAsia" w:hAnsi="宋体"/>
        </w:rPr>
        <w:t>如无法联系的</w:t>
      </w:r>
      <w:r>
        <w:rPr>
          <w:rFonts w:hint="eastAsia"/>
        </w:rPr>
        <w:t>，将默认已收到，否则，造成的一切后果由比选申请人自负。</w:t>
      </w:r>
    </w:p>
    <w:p>
      <w:pPr>
        <w:pStyle w:val="9"/>
        <w:snapToGrid w:val="0"/>
        <w:spacing w:before="120" w:beforeLines="50" w:after="120" w:afterLines="50"/>
        <w:outlineLvl w:val="1"/>
        <w:rPr>
          <w:rFonts w:ascii="黑体" w:hAnsi="宋体" w:eastAsia="黑体"/>
          <w:b/>
          <w:bCs/>
          <w:kern w:val="0"/>
          <w:sz w:val="24"/>
          <w:szCs w:val="24"/>
        </w:rPr>
      </w:pPr>
      <w:r>
        <w:rPr>
          <w:rFonts w:ascii="黑体" w:hAnsi="宋体" w:eastAsia="黑体" w:cs="黑体"/>
          <w:b/>
          <w:bCs/>
          <w:kern w:val="0"/>
          <w:sz w:val="24"/>
          <w:szCs w:val="24"/>
        </w:rPr>
        <w:t>6.</w:t>
      </w:r>
      <w:r>
        <w:rPr>
          <w:rFonts w:hint="eastAsia" w:ascii="黑体" w:hAnsi="宋体" w:eastAsia="黑体" w:cs="黑体"/>
          <w:b/>
          <w:bCs/>
          <w:kern w:val="0"/>
          <w:sz w:val="24"/>
          <w:szCs w:val="24"/>
        </w:rPr>
        <w:t>比选申请文件的送交及相关事宜</w:t>
      </w:r>
    </w:p>
    <w:p>
      <w:pPr>
        <w:spacing w:line="360" w:lineRule="auto"/>
        <w:ind w:firstLine="422" w:firstLineChars="200"/>
        <w:rPr>
          <w:rFonts w:ascii="宋体"/>
        </w:rPr>
      </w:pPr>
      <w:r>
        <w:rPr>
          <w:rFonts w:ascii="宋体" w:hAnsi="宋体" w:cs="宋体"/>
          <w:b/>
          <w:bCs/>
        </w:rPr>
        <w:t>6.1</w:t>
      </w:r>
      <w:r>
        <w:rPr>
          <w:rFonts w:hint="eastAsia" w:ascii="宋体" w:hAnsi="宋体" w:cs="宋体"/>
        </w:rPr>
        <w:t>现场踏勘及投标预备会议</w:t>
      </w:r>
    </w:p>
    <w:p>
      <w:pPr>
        <w:spacing w:line="360" w:lineRule="auto"/>
        <w:ind w:firstLine="420" w:firstLineChars="200"/>
        <w:rPr>
          <w:rFonts w:ascii="宋体"/>
        </w:rPr>
      </w:pPr>
      <w:r>
        <w:rPr>
          <w:rFonts w:hint="eastAsia" w:ascii="宋体" w:hAnsi="宋体" w:cs="宋体"/>
        </w:rPr>
        <w:t>现场踏勘：比选人不组织，由比选申请人自行组织前往，比选申请人自行负责考察过程中的交通、安全以及相关费用。</w:t>
      </w:r>
    </w:p>
    <w:p>
      <w:pPr>
        <w:spacing w:line="360" w:lineRule="auto"/>
        <w:ind w:firstLine="420" w:firstLineChars="200"/>
      </w:pPr>
      <w:r>
        <w:rPr>
          <w:rFonts w:hint="eastAsia" w:ascii="宋体" w:hAnsi="宋体" w:cs="宋体"/>
        </w:rPr>
        <w:t>投标预备会议时间：</w:t>
      </w:r>
      <w:r>
        <w:rPr>
          <w:rFonts w:hint="eastAsia" w:cs="宋体"/>
        </w:rPr>
        <w:t>比选人不召开投标预备会。</w:t>
      </w:r>
    </w:p>
    <w:p>
      <w:pPr>
        <w:pStyle w:val="9"/>
        <w:spacing w:line="360" w:lineRule="auto"/>
        <w:ind w:firstLine="422" w:firstLineChars="200"/>
        <w:rPr>
          <w:rFonts w:hAnsi="宋体"/>
          <w:b/>
          <w:bCs/>
        </w:rPr>
      </w:pPr>
      <w:r>
        <w:rPr>
          <w:rFonts w:hAnsi="宋体"/>
          <w:b/>
          <w:bCs/>
        </w:rPr>
        <w:t>6.2</w:t>
      </w:r>
      <w:r>
        <w:rPr>
          <w:rFonts w:hint="eastAsia" w:hAnsi="宋体"/>
          <w:b/>
          <w:bCs/>
        </w:rPr>
        <w:t>比选申请文件的递交</w:t>
      </w:r>
    </w:p>
    <w:p>
      <w:pPr>
        <w:pStyle w:val="9"/>
        <w:spacing w:line="360" w:lineRule="auto"/>
        <w:ind w:firstLine="420" w:firstLineChars="200"/>
        <w:rPr>
          <w:rFonts w:hAnsi="宋体"/>
          <w:kern w:val="0"/>
          <w:lang w:val="zh-CN"/>
        </w:rPr>
      </w:pPr>
      <w:r>
        <w:rPr>
          <w:rFonts w:hint="eastAsia" w:hAnsi="宋体"/>
        </w:rPr>
        <w:t>比选申请文件送交的时间为</w:t>
      </w:r>
      <w:r>
        <w:rPr>
          <w:rFonts w:hAnsi="宋体"/>
          <w:b/>
          <w:bCs/>
          <w:u w:val="single"/>
        </w:rPr>
        <w:t>20</w:t>
      </w:r>
      <w:r>
        <w:rPr>
          <w:rFonts w:hint="eastAsia" w:hAnsi="宋体"/>
          <w:b/>
          <w:bCs/>
          <w:u w:val="single"/>
        </w:rPr>
        <w:t>23</w:t>
      </w:r>
      <w:r>
        <w:rPr>
          <w:rFonts w:hint="eastAsia" w:hAnsi="宋体"/>
          <w:b/>
          <w:bCs/>
        </w:rPr>
        <w:t>年</w:t>
      </w:r>
      <w:r>
        <w:rPr>
          <w:rFonts w:hint="eastAsia" w:hAnsi="宋体"/>
          <w:b/>
          <w:bCs/>
          <w:u w:val="single"/>
        </w:rPr>
        <w:t xml:space="preserve"> 1</w:t>
      </w:r>
      <w:r>
        <w:rPr>
          <w:rFonts w:hint="eastAsia" w:hAnsi="宋体"/>
          <w:b/>
          <w:bCs/>
          <w:u w:val="single"/>
          <w:lang w:val="en-US" w:eastAsia="zh-CN"/>
        </w:rPr>
        <w:t>1</w:t>
      </w:r>
      <w:r>
        <w:rPr>
          <w:rFonts w:hint="eastAsia" w:hAnsi="宋体"/>
          <w:b/>
          <w:bCs/>
          <w:u w:val="single"/>
        </w:rPr>
        <w:t xml:space="preserve"> </w:t>
      </w:r>
      <w:r>
        <w:rPr>
          <w:rFonts w:hint="eastAsia" w:hAnsi="宋体"/>
          <w:b/>
          <w:bCs/>
        </w:rPr>
        <w:t>月</w:t>
      </w:r>
      <w:r>
        <w:rPr>
          <w:rFonts w:hint="eastAsia" w:hAnsi="宋体"/>
          <w:b/>
          <w:bCs/>
          <w:u w:val="single"/>
        </w:rPr>
        <w:t xml:space="preserve"> </w:t>
      </w:r>
      <w:r>
        <w:rPr>
          <w:rFonts w:hint="eastAsia" w:hAnsi="宋体"/>
          <w:b/>
          <w:bCs/>
          <w:u w:val="single"/>
          <w:lang w:val="en-US" w:eastAsia="zh-CN"/>
        </w:rPr>
        <w:t>9</w:t>
      </w:r>
      <w:r>
        <w:rPr>
          <w:rFonts w:hAnsi="宋体"/>
          <w:b/>
          <w:bCs/>
          <w:u w:val="single"/>
        </w:rPr>
        <w:t xml:space="preserve"> </w:t>
      </w:r>
      <w:r>
        <w:rPr>
          <w:rFonts w:hint="eastAsia" w:hAnsi="宋体"/>
          <w:b/>
          <w:bCs/>
        </w:rPr>
        <w:t>日上午</w:t>
      </w:r>
      <w:r>
        <w:rPr>
          <w:rFonts w:hint="eastAsia" w:hAnsi="宋体"/>
          <w:b/>
          <w:bCs/>
          <w:u w:val="single"/>
        </w:rPr>
        <w:t>9:00～</w:t>
      </w:r>
      <w:r>
        <w:rPr>
          <w:rFonts w:hAnsi="宋体"/>
          <w:b/>
          <w:bCs/>
          <w:u w:val="single"/>
        </w:rPr>
        <w:t>9:</w:t>
      </w:r>
      <w:r>
        <w:rPr>
          <w:rFonts w:hint="eastAsia" w:hAnsi="宋体"/>
          <w:b/>
          <w:bCs/>
          <w:u w:val="single"/>
        </w:rPr>
        <w:t>30</w:t>
      </w:r>
      <w:r>
        <w:rPr>
          <w:rFonts w:hint="eastAsia" w:hAnsi="宋体"/>
          <w:b/>
          <w:bCs/>
        </w:rPr>
        <w:t>时</w:t>
      </w:r>
      <w:r>
        <w:rPr>
          <w:rFonts w:hint="eastAsia" w:hAnsi="宋体"/>
        </w:rPr>
        <w:t>（北京时间），截止时间为</w:t>
      </w:r>
      <w:r>
        <w:rPr>
          <w:rFonts w:hAnsi="宋体"/>
          <w:b/>
          <w:bCs/>
          <w:u w:val="single"/>
        </w:rPr>
        <w:t>20</w:t>
      </w:r>
      <w:r>
        <w:rPr>
          <w:rFonts w:hint="eastAsia" w:hAnsi="宋体"/>
          <w:b/>
          <w:bCs/>
          <w:u w:val="single"/>
        </w:rPr>
        <w:t>23</w:t>
      </w:r>
      <w:r>
        <w:rPr>
          <w:rFonts w:hint="eastAsia" w:hAnsi="宋体"/>
          <w:b/>
          <w:bCs/>
        </w:rPr>
        <w:t>年</w:t>
      </w:r>
      <w:r>
        <w:rPr>
          <w:rFonts w:hint="eastAsia" w:hAnsi="宋体"/>
          <w:b/>
          <w:bCs/>
          <w:u w:val="single"/>
        </w:rPr>
        <w:t>1</w:t>
      </w:r>
      <w:r>
        <w:rPr>
          <w:rFonts w:hint="eastAsia" w:hAnsi="宋体"/>
          <w:b/>
          <w:bCs/>
          <w:u w:val="single"/>
          <w:lang w:val="en-US" w:eastAsia="zh-CN"/>
        </w:rPr>
        <w:t>1</w:t>
      </w:r>
      <w:r>
        <w:rPr>
          <w:rFonts w:hint="eastAsia" w:hAnsi="宋体"/>
          <w:b/>
          <w:bCs/>
          <w:u w:val="single"/>
        </w:rPr>
        <w:t xml:space="preserve"> </w:t>
      </w:r>
      <w:r>
        <w:rPr>
          <w:rFonts w:hint="eastAsia" w:hAnsi="宋体"/>
          <w:b/>
          <w:bCs/>
        </w:rPr>
        <w:t>月</w:t>
      </w:r>
      <w:r>
        <w:rPr>
          <w:rFonts w:hAnsi="宋体"/>
          <w:b/>
          <w:bCs/>
          <w:u w:val="single"/>
        </w:rPr>
        <w:t xml:space="preserve"> </w:t>
      </w:r>
      <w:r>
        <w:rPr>
          <w:rFonts w:hint="eastAsia" w:hAnsi="宋体"/>
          <w:b/>
          <w:bCs/>
          <w:u w:val="single"/>
          <w:lang w:val="en-US" w:eastAsia="zh-CN"/>
        </w:rPr>
        <w:t>9</w:t>
      </w:r>
      <w:r>
        <w:rPr>
          <w:rFonts w:hint="eastAsia" w:hAnsi="宋体"/>
          <w:b/>
          <w:bCs/>
        </w:rPr>
        <w:t>日上午</w:t>
      </w:r>
      <w:r>
        <w:rPr>
          <w:rFonts w:hAnsi="宋体"/>
          <w:b/>
          <w:bCs/>
          <w:u w:val="single"/>
        </w:rPr>
        <w:t>9:</w:t>
      </w:r>
      <w:r>
        <w:rPr>
          <w:rFonts w:hint="eastAsia" w:hAnsi="宋体"/>
          <w:b/>
          <w:bCs/>
          <w:u w:val="single"/>
        </w:rPr>
        <w:t>30</w:t>
      </w:r>
      <w:r>
        <w:rPr>
          <w:rFonts w:hint="eastAsia" w:hAnsi="宋体"/>
          <w:b/>
          <w:bCs/>
        </w:rPr>
        <w:t>时</w:t>
      </w:r>
      <w:r>
        <w:rPr>
          <w:rFonts w:hint="eastAsia" w:hAnsi="宋体"/>
        </w:rPr>
        <w:t>（北京时间），比选申请人必须将按要求密封完好的比选申请文件以面交方式送达比选人指定地点</w:t>
      </w:r>
      <w:r>
        <w:rPr>
          <w:rFonts w:hint="eastAsia" w:hAnsi="宋体"/>
          <w:b/>
          <w:bCs/>
        </w:rPr>
        <w:t>：</w:t>
      </w:r>
      <w:r>
        <w:rPr>
          <w:rStyle w:val="16"/>
          <w:rFonts w:hint="eastAsia"/>
          <w:u w:val="single"/>
        </w:rPr>
        <w:t>四川成渝高速公路股份有限公司成渝分公司</w:t>
      </w:r>
      <w:r>
        <w:rPr>
          <w:rFonts w:hint="eastAsia" w:hAnsi="宋体"/>
        </w:rPr>
        <w:t>。比选人定于比选申请文件送交截止时间的同一时间、同一地点举行公开开标，比选申请人应派代表出席并签认开标结果。</w:t>
      </w:r>
    </w:p>
    <w:p>
      <w:pPr>
        <w:spacing w:line="360" w:lineRule="auto"/>
        <w:ind w:firstLine="422" w:firstLineChars="200"/>
        <w:rPr>
          <w:rFonts w:ascii="宋体"/>
        </w:rPr>
      </w:pPr>
      <w:r>
        <w:rPr>
          <w:rFonts w:ascii="宋体" w:hAnsi="宋体" w:cs="宋体"/>
          <w:b/>
          <w:bCs/>
        </w:rPr>
        <w:t>6.3</w:t>
      </w:r>
      <w:r>
        <w:rPr>
          <w:rFonts w:hint="eastAsia" w:ascii="宋体" w:hAnsi="宋体" w:cs="宋体"/>
        </w:rPr>
        <w:t>逾期送达的或者未送达指定地点的或者未按要求密封比选申请文件，比选人不予受理。</w:t>
      </w:r>
    </w:p>
    <w:p>
      <w:pPr>
        <w:spacing w:line="360" w:lineRule="auto"/>
        <w:outlineLvl w:val="1"/>
        <w:rPr>
          <w:rFonts w:hint="eastAsia" w:ascii="黑体" w:hAnsi="宋体" w:eastAsia="黑体" w:cs="黑体"/>
          <w:b/>
          <w:bCs/>
          <w:kern w:val="0"/>
          <w:sz w:val="24"/>
        </w:rPr>
      </w:pPr>
      <w:r>
        <w:rPr>
          <w:rFonts w:hint="eastAsia" w:ascii="黑体" w:hAnsi="宋体" w:eastAsia="黑体" w:cs="黑体"/>
          <w:b/>
          <w:bCs/>
          <w:kern w:val="0"/>
          <w:sz w:val="24"/>
        </w:rPr>
        <w:t>7.中选候选人公示：</w:t>
      </w:r>
    </w:p>
    <w:p>
      <w:pPr>
        <w:spacing w:line="360" w:lineRule="auto"/>
        <w:ind w:firstLine="420" w:firstLineChars="200"/>
        <w:rPr>
          <w:rFonts w:ascii="宋体"/>
          <w:kern w:val="0"/>
        </w:rPr>
      </w:pPr>
      <w:r>
        <w:rPr>
          <w:rFonts w:hint="eastAsia" w:ascii="宋体" w:hAnsi="宋体" w:cs="宋体"/>
          <w:kern w:val="0"/>
        </w:rPr>
        <w:t>比选人将在评标结束后</w:t>
      </w:r>
      <w:r>
        <w:rPr>
          <w:rFonts w:ascii="宋体" w:hAnsi="宋体" w:cs="宋体"/>
          <w:kern w:val="0"/>
        </w:rPr>
        <w:t>3</w:t>
      </w:r>
      <w:r>
        <w:rPr>
          <w:rFonts w:hint="eastAsia" w:ascii="宋体" w:hAnsi="宋体" w:cs="宋体"/>
          <w:kern w:val="0"/>
        </w:rPr>
        <w:t>日内，将中选候选人在</w:t>
      </w:r>
      <w:r>
        <w:rPr>
          <w:rFonts w:hint="eastAsia" w:ascii="宋体" w:hAnsi="宋体"/>
          <w:kern w:val="0"/>
          <w:szCs w:val="21"/>
        </w:rPr>
        <w:t>四川成渝高速公路股份有限公司成渝分公司网站（</w:t>
      </w:r>
      <w:r>
        <w:t xml:space="preserve"> </w:t>
      </w:r>
      <w:r>
        <w:rPr>
          <w:rFonts w:ascii="宋体" w:hAnsi="宋体"/>
          <w:kern w:val="0"/>
          <w:szCs w:val="21"/>
        </w:rPr>
        <w:t>www.sccygs.com</w:t>
      </w:r>
      <w:r>
        <w:rPr>
          <w:rFonts w:hint="eastAsia" w:ascii="宋体" w:hAnsi="宋体"/>
          <w:kern w:val="0"/>
          <w:szCs w:val="21"/>
        </w:rPr>
        <w:t>）</w:t>
      </w:r>
      <w:r>
        <w:fldChar w:fldCharType="begin"/>
      </w:r>
      <w:r>
        <w:instrText xml:space="preserve">HYPERLINK "http://www.scjt.gov.cn/"</w:instrText>
      </w:r>
      <w:r>
        <w:fldChar w:fldCharType="separate"/>
      </w:r>
      <w:r>
        <w:rPr>
          <w:rFonts w:hint="eastAsia" w:ascii="宋体" w:hAnsi="宋体" w:cs="宋体"/>
          <w:kern w:val="0"/>
        </w:rPr>
        <w:t>上公示</w:t>
      </w:r>
      <w:r>
        <w:rPr>
          <w:rFonts w:ascii="宋体" w:hAnsi="宋体" w:cs="宋体"/>
          <w:kern w:val="0"/>
        </w:rPr>
        <w:t>3</w:t>
      </w:r>
      <w:r>
        <w:rPr>
          <w:rFonts w:hint="eastAsia" w:ascii="宋体" w:hAnsi="宋体" w:cs="宋体"/>
          <w:kern w:val="0"/>
        </w:rPr>
        <w:t>个工作日以接受社会公开监督。比选申请人或者其他利害关系人对评标结果有异议的，应当在中选候选人公示期间提出。</w:t>
      </w:r>
      <w:r>
        <w:fldChar w:fldCharType="end"/>
      </w:r>
    </w:p>
    <w:p>
      <w:pPr>
        <w:pStyle w:val="9"/>
        <w:snapToGrid w:val="0"/>
        <w:spacing w:before="120" w:beforeLines="50" w:after="120" w:afterLines="50"/>
        <w:outlineLvl w:val="1"/>
        <w:rPr>
          <w:rFonts w:ascii="黑体" w:hAnsi="宋体" w:eastAsia="黑体"/>
          <w:b/>
          <w:bCs/>
          <w:kern w:val="0"/>
          <w:sz w:val="24"/>
          <w:szCs w:val="24"/>
        </w:rPr>
      </w:pPr>
      <w:r>
        <w:rPr>
          <w:rFonts w:hint="eastAsia" w:ascii="黑体" w:hAnsi="宋体" w:eastAsia="黑体" w:cs="黑体"/>
          <w:b/>
          <w:bCs/>
          <w:kern w:val="0"/>
          <w:sz w:val="24"/>
          <w:szCs w:val="24"/>
        </w:rPr>
        <w:t>8</w:t>
      </w:r>
      <w:r>
        <w:rPr>
          <w:rFonts w:ascii="黑体" w:hAnsi="宋体" w:eastAsia="黑体" w:cs="黑体"/>
          <w:b/>
          <w:bCs/>
          <w:kern w:val="0"/>
          <w:sz w:val="24"/>
          <w:szCs w:val="24"/>
        </w:rPr>
        <w:t>.</w:t>
      </w:r>
      <w:r>
        <w:rPr>
          <w:rFonts w:hint="eastAsia" w:ascii="黑体" w:hAnsi="宋体" w:eastAsia="黑体" w:cs="黑体"/>
          <w:b/>
          <w:bCs/>
          <w:kern w:val="0"/>
          <w:sz w:val="24"/>
          <w:szCs w:val="24"/>
        </w:rPr>
        <w:t>联系方式</w:t>
      </w:r>
    </w:p>
    <w:p>
      <w:pPr>
        <w:spacing w:line="360" w:lineRule="auto"/>
        <w:ind w:firstLine="420" w:firstLineChars="200"/>
        <w:rPr>
          <w:rFonts w:hint="eastAsia"/>
          <w:szCs w:val="21"/>
          <w:u w:val="single"/>
        </w:rPr>
      </w:pPr>
      <w:r>
        <w:rPr>
          <w:rFonts w:hint="eastAsia" w:ascii="宋体" w:hAnsi="宋体"/>
          <w:szCs w:val="21"/>
        </w:rPr>
        <w:t>招</w:t>
      </w:r>
      <w:r>
        <w:rPr>
          <w:rFonts w:ascii="宋体" w:hAnsi="宋体"/>
          <w:szCs w:val="21"/>
        </w:rPr>
        <w:t xml:space="preserve"> </w:t>
      </w:r>
      <w:r>
        <w:rPr>
          <w:rFonts w:hint="eastAsia" w:ascii="宋体" w:hAnsi="宋体"/>
          <w:szCs w:val="21"/>
        </w:rPr>
        <w:t>标</w:t>
      </w:r>
      <w:r>
        <w:rPr>
          <w:rFonts w:ascii="宋体" w:hAnsi="宋体"/>
          <w:szCs w:val="21"/>
        </w:rPr>
        <w:t xml:space="preserve"> </w:t>
      </w:r>
      <w:r>
        <w:rPr>
          <w:rFonts w:hint="eastAsia" w:ascii="宋体" w:hAnsi="宋体"/>
          <w:szCs w:val="21"/>
        </w:rPr>
        <w:t>人：</w:t>
      </w:r>
      <w:r>
        <w:rPr>
          <w:rFonts w:hint="eastAsia"/>
          <w:szCs w:val="21"/>
          <w:u w:val="single"/>
        </w:rPr>
        <w:t>四川成渝高速公路股份有限公司成渝分公司</w:t>
      </w:r>
    </w:p>
    <w:p>
      <w:pPr>
        <w:spacing w:line="360" w:lineRule="auto"/>
        <w:ind w:firstLine="420" w:firstLineChars="200"/>
        <w:rPr>
          <w:rFonts w:ascii="宋体"/>
          <w:szCs w:val="21"/>
          <w:u w:val="single"/>
        </w:rPr>
      </w:pPr>
      <w:r>
        <w:rPr>
          <w:rFonts w:hint="eastAsia" w:ascii="宋体" w:hAnsi="宋体"/>
          <w:szCs w:val="21"/>
        </w:rPr>
        <w:t>地</w:t>
      </w:r>
      <w:r>
        <w:rPr>
          <w:rFonts w:ascii="宋体" w:hAnsi="宋体"/>
          <w:szCs w:val="21"/>
        </w:rPr>
        <w:t xml:space="preserve">    </w:t>
      </w:r>
      <w:r>
        <w:rPr>
          <w:rFonts w:hint="eastAsia" w:ascii="宋体" w:hAnsi="宋体"/>
          <w:szCs w:val="21"/>
        </w:rPr>
        <w:t>址：</w:t>
      </w:r>
      <w:r>
        <w:rPr>
          <w:rFonts w:hint="eastAsia" w:ascii="宋体" w:hAnsi="宋体"/>
          <w:szCs w:val="21"/>
          <w:u w:val="single"/>
        </w:rPr>
        <w:t>四川省成都市成华区迎晖路8号</w:t>
      </w:r>
    </w:p>
    <w:p>
      <w:pPr>
        <w:spacing w:line="360" w:lineRule="auto"/>
        <w:ind w:firstLine="420" w:firstLineChars="200"/>
        <w:rPr>
          <w:rFonts w:ascii="宋体"/>
          <w:szCs w:val="21"/>
        </w:rPr>
      </w:pPr>
      <w:r>
        <w:rPr>
          <w:rFonts w:hint="eastAsia" w:ascii="宋体" w:hAnsi="宋体"/>
          <w:szCs w:val="21"/>
        </w:rPr>
        <w:t>邮</w:t>
      </w:r>
      <w:r>
        <w:rPr>
          <w:rFonts w:ascii="宋体" w:hAnsi="宋体"/>
          <w:szCs w:val="21"/>
        </w:rPr>
        <w:t xml:space="preserve">    </w:t>
      </w:r>
      <w:r>
        <w:rPr>
          <w:rFonts w:hint="eastAsia" w:ascii="宋体" w:hAnsi="宋体"/>
          <w:szCs w:val="21"/>
        </w:rPr>
        <w:t>编：</w:t>
      </w:r>
      <w:r>
        <w:rPr>
          <w:rFonts w:hint="eastAsia" w:ascii="宋体" w:hAnsi="宋体" w:cs="幼圆"/>
          <w:kern w:val="0"/>
          <w:szCs w:val="21"/>
          <w:u w:val="single"/>
        </w:rPr>
        <w:t>610058</w:t>
      </w:r>
      <w:r>
        <w:rPr>
          <w:rFonts w:ascii="宋体" w:hAnsi="宋体"/>
          <w:szCs w:val="21"/>
        </w:rPr>
        <w:t xml:space="preserve">  </w:t>
      </w:r>
    </w:p>
    <w:p>
      <w:pPr>
        <w:spacing w:line="360" w:lineRule="auto"/>
        <w:ind w:firstLine="420" w:firstLineChars="200"/>
        <w:rPr>
          <w:rFonts w:ascii="宋体" w:hAnsi="宋体"/>
          <w:szCs w:val="21"/>
          <w:u w:val="single"/>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hint="eastAsia" w:ascii="宋体" w:hAnsi="宋体"/>
          <w:szCs w:val="21"/>
          <w:u w:val="single"/>
        </w:rPr>
        <w:t xml:space="preserve"> 15983235566 </w:t>
      </w:r>
    </w:p>
    <w:p>
      <w:pPr>
        <w:spacing w:line="360" w:lineRule="auto"/>
        <w:ind w:firstLine="420" w:firstLineChars="200"/>
        <w:rPr>
          <w:rFonts w:ascii="宋体" w:hAnsi="宋体"/>
          <w:szCs w:val="21"/>
          <w:u w:val="single"/>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r>
        <w:rPr>
          <w:rFonts w:hint="eastAsia" w:ascii="宋体" w:hAnsi="宋体"/>
          <w:szCs w:val="21"/>
          <w:u w:val="single"/>
        </w:rPr>
        <w:t xml:space="preserve">   曹一伟          </w:t>
      </w:r>
    </w:p>
    <w:p>
      <w:pPr>
        <w:pStyle w:val="2"/>
        <w:ind w:left="0" w:leftChars="0" w:firstLine="422"/>
        <w:rPr>
          <w:sz w:val="21"/>
          <w:szCs w:val="21"/>
        </w:rPr>
      </w:pPr>
      <w:r>
        <w:rPr>
          <w:rFonts w:hint="eastAsia" w:hAnsi="宋体"/>
          <w:sz w:val="21"/>
          <w:szCs w:val="21"/>
        </w:rPr>
        <w:t>电子邮箱：</w:t>
      </w:r>
      <w:r>
        <w:rPr>
          <w:rFonts w:hint="eastAsia" w:hAnsi="宋体"/>
          <w:sz w:val="21"/>
          <w:szCs w:val="21"/>
          <w:u w:val="single"/>
        </w:rPr>
        <w:t xml:space="preserve">   279194997@qq.com   </w:t>
      </w:r>
    </w:p>
    <w:p>
      <w:pPr>
        <w:pStyle w:val="2"/>
        <w:ind w:firstLine="402"/>
      </w:pPr>
    </w:p>
    <w:p>
      <w:pPr>
        <w:tabs>
          <w:tab w:val="left" w:pos="5220"/>
          <w:tab w:val="left" w:pos="5400"/>
          <w:tab w:val="left" w:pos="5580"/>
        </w:tabs>
        <w:autoSpaceDE w:val="0"/>
        <w:autoSpaceDN w:val="0"/>
        <w:adjustRightInd w:val="0"/>
        <w:spacing w:line="360" w:lineRule="auto"/>
        <w:rPr>
          <w:kern w:val="0"/>
          <w:szCs w:val="21"/>
        </w:rPr>
      </w:pPr>
    </w:p>
    <w:p>
      <w:pPr>
        <w:pStyle w:val="2"/>
        <w:ind w:firstLine="480"/>
        <w:rPr>
          <w:rFonts w:ascii="Arial" w:hAnsi="Arial" w:cs="Verdana"/>
          <w:b w:val="0"/>
          <w:sz w:val="24"/>
        </w:rPr>
      </w:pPr>
    </w:p>
    <w:p>
      <w:pPr>
        <w:tabs>
          <w:tab w:val="left" w:pos="5220"/>
          <w:tab w:val="left" w:pos="5400"/>
          <w:tab w:val="left" w:pos="5580"/>
        </w:tabs>
        <w:autoSpaceDE w:val="0"/>
        <w:autoSpaceDN w:val="0"/>
        <w:adjustRightInd w:val="0"/>
        <w:spacing w:line="360" w:lineRule="auto"/>
        <w:jc w:val="right"/>
        <w:rPr>
          <w:rFonts w:hint="eastAsia"/>
          <w:szCs w:val="21"/>
          <w:u w:val="single"/>
        </w:rPr>
      </w:pPr>
      <w:r>
        <w:rPr>
          <w:rFonts w:hint="eastAsia" w:ascii="宋体" w:hAnsi="宋体"/>
          <w:szCs w:val="21"/>
        </w:rPr>
        <w:t>比选人：</w:t>
      </w:r>
      <w:r>
        <w:rPr>
          <w:rFonts w:hint="eastAsia"/>
          <w:szCs w:val="21"/>
          <w:u w:val="single"/>
        </w:rPr>
        <w:t>四川成渝高速公路股份有限公司成渝分公司</w:t>
      </w:r>
    </w:p>
    <w:p>
      <w:pPr>
        <w:ind w:firstLine="6195" w:firstLineChars="2950"/>
      </w:pPr>
      <w:r>
        <w:rPr>
          <w:rFonts w:ascii="宋体" w:hAnsi="宋体" w:cs="Arial"/>
          <w:kern w:val="0"/>
          <w:szCs w:val="21"/>
          <w:u w:val="single"/>
        </w:rPr>
        <w:t xml:space="preserve"> 20</w:t>
      </w:r>
      <w:r>
        <w:rPr>
          <w:rFonts w:hint="eastAsia" w:ascii="宋体" w:hAnsi="宋体" w:cs="Arial"/>
          <w:kern w:val="0"/>
          <w:szCs w:val="21"/>
          <w:u w:val="single"/>
        </w:rPr>
        <w:t>23</w:t>
      </w:r>
      <w:r>
        <w:rPr>
          <w:rFonts w:ascii="宋体" w:hAnsi="宋体" w:cs="Arial"/>
          <w:kern w:val="0"/>
          <w:szCs w:val="21"/>
          <w:u w:val="single"/>
        </w:rPr>
        <w:t xml:space="preserve">  </w:t>
      </w:r>
      <w:r>
        <w:rPr>
          <w:rFonts w:hint="eastAsia"/>
          <w:kern w:val="0"/>
          <w:szCs w:val="21"/>
        </w:rPr>
        <w:t>年</w:t>
      </w:r>
      <w:r>
        <w:rPr>
          <w:rFonts w:ascii="宋体" w:hAnsi="宋体" w:cs="Arial"/>
          <w:kern w:val="0"/>
          <w:szCs w:val="21"/>
          <w:u w:val="single"/>
        </w:rPr>
        <w:t xml:space="preserve"> </w:t>
      </w:r>
      <w:r>
        <w:rPr>
          <w:rFonts w:hint="eastAsia" w:ascii="宋体" w:hAnsi="宋体" w:cs="Arial"/>
          <w:kern w:val="0"/>
          <w:szCs w:val="21"/>
          <w:u w:val="single"/>
        </w:rPr>
        <w:t>1</w:t>
      </w:r>
      <w:r>
        <w:rPr>
          <w:rFonts w:hint="eastAsia" w:ascii="宋体" w:hAnsi="宋体" w:cs="Arial"/>
          <w:kern w:val="0"/>
          <w:szCs w:val="21"/>
          <w:u w:val="single"/>
          <w:lang w:val="en-US" w:eastAsia="zh-CN"/>
        </w:rPr>
        <w:t>1</w:t>
      </w:r>
      <w:r>
        <w:rPr>
          <w:rFonts w:ascii="宋体" w:hAnsi="宋体" w:cs="Arial"/>
          <w:kern w:val="0"/>
          <w:szCs w:val="21"/>
          <w:u w:val="single"/>
        </w:rPr>
        <w:t xml:space="preserve">  </w:t>
      </w:r>
      <w:r>
        <w:rPr>
          <w:rFonts w:hint="eastAsia"/>
          <w:kern w:val="0"/>
          <w:szCs w:val="21"/>
        </w:rPr>
        <w:t>月</w:t>
      </w:r>
      <w:r>
        <w:rPr>
          <w:kern w:val="0"/>
          <w:szCs w:val="21"/>
          <w:u w:val="single"/>
        </w:rPr>
        <w:t xml:space="preserve"> </w:t>
      </w:r>
      <w:r>
        <w:rPr>
          <w:rFonts w:hint="eastAsia" w:ascii="宋体" w:hAnsi="宋体" w:cs="Arial"/>
          <w:kern w:val="0"/>
          <w:szCs w:val="21"/>
          <w:u w:val="single"/>
          <w:lang w:val="en-US" w:eastAsia="zh-CN"/>
        </w:rPr>
        <w:t>3</w:t>
      </w:r>
      <w:r>
        <w:rPr>
          <w:rFonts w:hint="eastAsia" w:ascii="宋体" w:hAnsi="宋体" w:cs="Arial"/>
          <w:kern w:val="0"/>
          <w:szCs w:val="21"/>
          <w:u w:val="single"/>
        </w:rPr>
        <w:t xml:space="preserve">  </w:t>
      </w:r>
      <w:r>
        <w:rPr>
          <w:rFonts w:hint="eastAsia"/>
          <w:kern w:val="0"/>
          <w:szCs w:val="21"/>
        </w:rPr>
        <w:t>日</w:t>
      </w:r>
    </w:p>
    <w:p/>
    <w:p/>
    <w:p/>
    <w:p/>
    <w:p/>
    <w:p/>
    <w:p/>
    <w:p/>
    <w:p/>
    <w:p/>
    <w:p/>
    <w:p>
      <w:pPr>
        <w:pStyle w:val="9"/>
        <w:spacing w:line="800" w:lineRule="exact"/>
        <w:jc w:val="center"/>
        <w:rPr>
          <w:rFonts w:hAnsi="宋体"/>
          <w:b/>
          <w:spacing w:val="20"/>
          <w:w w:val="80"/>
          <w:sz w:val="44"/>
          <w:szCs w:val="44"/>
        </w:rPr>
      </w:pPr>
    </w:p>
    <w:p>
      <w:pPr>
        <w:pStyle w:val="9"/>
        <w:spacing w:line="800" w:lineRule="exact"/>
        <w:jc w:val="center"/>
        <w:rPr>
          <w:rFonts w:hAnsi="宋体"/>
          <w:b/>
          <w:spacing w:val="20"/>
          <w:w w:val="80"/>
          <w:sz w:val="44"/>
          <w:szCs w:val="44"/>
        </w:rPr>
      </w:pPr>
    </w:p>
    <w:p>
      <w:pPr>
        <w:pStyle w:val="9"/>
        <w:spacing w:line="800" w:lineRule="exact"/>
        <w:jc w:val="center"/>
        <w:rPr>
          <w:rFonts w:hAnsi="宋体"/>
          <w:b/>
          <w:spacing w:val="20"/>
          <w:w w:val="80"/>
          <w:sz w:val="44"/>
          <w:szCs w:val="44"/>
        </w:rPr>
      </w:pPr>
    </w:p>
    <w:p>
      <w:pPr>
        <w:pStyle w:val="9"/>
        <w:spacing w:line="800" w:lineRule="exact"/>
        <w:jc w:val="center"/>
        <w:rPr>
          <w:rFonts w:hAnsi="宋体"/>
          <w:b/>
          <w:spacing w:val="20"/>
          <w:w w:val="80"/>
          <w:sz w:val="44"/>
          <w:szCs w:val="44"/>
        </w:rPr>
      </w:pPr>
    </w:p>
    <w:p>
      <w:pPr>
        <w:pStyle w:val="9"/>
        <w:spacing w:line="800" w:lineRule="exact"/>
        <w:jc w:val="center"/>
        <w:rPr>
          <w:rFonts w:hAnsi="宋体"/>
          <w:b/>
          <w:spacing w:val="20"/>
          <w:w w:val="80"/>
          <w:sz w:val="44"/>
          <w:szCs w:val="44"/>
        </w:rPr>
      </w:pPr>
    </w:p>
    <w:p>
      <w:pPr>
        <w:pStyle w:val="4"/>
        <w:keepLines/>
        <w:spacing w:line="360" w:lineRule="auto"/>
        <w:jc w:val="center"/>
        <w:rPr>
          <w:rFonts w:ascii="宋体"/>
          <w:b w:val="0"/>
          <w:bCs w:val="0"/>
        </w:rPr>
      </w:pPr>
      <w:bookmarkStart w:id="3" w:name="_Toc188260934"/>
      <w:bookmarkStart w:id="4" w:name="_Toc519610690"/>
      <w:bookmarkStart w:id="5" w:name="_Toc496657997"/>
      <w:r>
        <w:rPr>
          <w:rFonts w:hint="eastAsia" w:ascii="宋体" w:hAnsi="宋体"/>
          <w:b w:val="0"/>
          <w:bCs w:val="0"/>
        </w:rPr>
        <w:t>第二章</w:t>
      </w:r>
      <w:r>
        <w:rPr>
          <w:rFonts w:ascii="宋体" w:hAnsi="宋体"/>
          <w:b w:val="0"/>
          <w:bCs w:val="0"/>
        </w:rPr>
        <w:t xml:space="preserve">  </w:t>
      </w:r>
      <w:r>
        <w:rPr>
          <w:rFonts w:hint="eastAsia" w:ascii="宋体" w:hAnsi="宋体"/>
          <w:b w:val="0"/>
          <w:bCs w:val="0"/>
        </w:rPr>
        <w:t>比选申请人须知</w:t>
      </w:r>
      <w:bookmarkEnd w:id="3"/>
      <w:bookmarkEnd w:id="4"/>
      <w:bookmarkEnd w:id="5"/>
    </w:p>
    <w:p>
      <w:pPr>
        <w:pStyle w:val="2"/>
        <w:ind w:firstLine="402"/>
        <w:rPr>
          <w:rFonts w:hint="eastAsia"/>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1122"/>
        <w:gridCol w:w="7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0" w:type="auto"/>
            <w:tcBorders>
              <w:bottom w:val="single" w:color="auto" w:sz="4" w:space="0"/>
            </w:tcBorders>
            <w:noWrap w:val="0"/>
            <w:vAlign w:val="center"/>
          </w:tcPr>
          <w:p>
            <w:pPr>
              <w:pStyle w:val="9"/>
              <w:adjustRightInd w:val="0"/>
              <w:snapToGrid w:val="0"/>
              <w:jc w:val="center"/>
              <w:rPr>
                <w:rFonts w:hint="eastAsia" w:hAnsi="宋体" w:cs="宋体"/>
              </w:rPr>
            </w:pPr>
            <w:r>
              <w:rPr>
                <w:rFonts w:hint="eastAsia" w:hAnsi="宋体" w:cs="宋体"/>
              </w:rPr>
              <w:t>条款号</w:t>
            </w:r>
          </w:p>
        </w:tc>
        <w:tc>
          <w:tcPr>
            <w:tcW w:w="0" w:type="auto"/>
            <w:tcBorders>
              <w:bottom w:val="single" w:color="auto" w:sz="4" w:space="0"/>
            </w:tcBorders>
            <w:noWrap w:val="0"/>
            <w:vAlign w:val="center"/>
          </w:tcPr>
          <w:p>
            <w:pPr>
              <w:pStyle w:val="9"/>
              <w:adjustRightInd w:val="0"/>
              <w:snapToGrid w:val="0"/>
              <w:jc w:val="center"/>
              <w:rPr>
                <w:rFonts w:hint="eastAsia" w:hAnsi="宋体" w:cs="宋体"/>
              </w:rPr>
            </w:pPr>
            <w:r>
              <w:rPr>
                <w:rFonts w:hint="eastAsia" w:hAnsi="宋体" w:cs="宋体"/>
              </w:rPr>
              <w:t>条款名称</w:t>
            </w:r>
          </w:p>
        </w:tc>
        <w:tc>
          <w:tcPr>
            <w:tcW w:w="0" w:type="auto"/>
            <w:tcBorders>
              <w:bottom w:val="single" w:color="auto" w:sz="4" w:space="0"/>
            </w:tcBorders>
            <w:noWrap w:val="0"/>
            <w:vAlign w:val="center"/>
          </w:tcPr>
          <w:p>
            <w:pPr>
              <w:pStyle w:val="9"/>
              <w:adjustRightInd w:val="0"/>
              <w:snapToGrid w:val="0"/>
              <w:jc w:val="center"/>
              <w:rPr>
                <w:rFonts w:hint="eastAsia" w:hAnsi="宋体" w:cs="宋体"/>
              </w:rPr>
            </w:pPr>
            <w:r>
              <w:rPr>
                <w:rFonts w:hint="eastAsia"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1.1</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比选人</w:t>
            </w:r>
          </w:p>
        </w:tc>
        <w:tc>
          <w:tcPr>
            <w:tcW w:w="0" w:type="auto"/>
            <w:tcBorders>
              <w:top w:val="single" w:color="auto" w:sz="4" w:space="0"/>
              <w:bottom w:val="single" w:color="auto" w:sz="4" w:space="0"/>
              <w:right w:val="single" w:color="auto" w:sz="4" w:space="0"/>
            </w:tcBorders>
            <w:noWrap w:val="0"/>
            <w:vAlign w:val="center"/>
          </w:tcPr>
          <w:p>
            <w:pPr>
              <w:pStyle w:val="6"/>
              <w:adjustRightInd w:val="0"/>
              <w:snapToGrid w:val="0"/>
              <w:rPr>
                <w:rFonts w:hint="eastAsia" w:ascii="宋体" w:hAnsi="宋体" w:cs="宋体"/>
                <w:szCs w:val="21"/>
              </w:rPr>
            </w:pPr>
            <w:r>
              <w:rPr>
                <w:rFonts w:hint="eastAsia"/>
                <w:szCs w:val="21"/>
                <w:u w:val="single"/>
              </w:rPr>
              <w:t>四川成渝高速公路股份有限公司成渝分公司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2.1</w:t>
            </w:r>
          </w:p>
        </w:tc>
        <w:tc>
          <w:tcPr>
            <w:tcW w:w="0" w:type="auto"/>
            <w:tcBorders>
              <w:top w:val="single" w:color="auto" w:sz="4" w:space="0"/>
              <w:bottom w:val="single" w:color="auto" w:sz="4" w:space="0"/>
            </w:tcBorders>
            <w:noWrap w:val="0"/>
            <w:vAlign w:val="center"/>
          </w:tcPr>
          <w:p>
            <w:pPr>
              <w:pStyle w:val="9"/>
              <w:adjustRightInd w:val="0"/>
              <w:snapToGrid w:val="0"/>
              <w:jc w:val="center"/>
              <w:rPr>
                <w:rFonts w:hint="eastAsia" w:hAnsi="宋体" w:cs="宋体"/>
              </w:rPr>
            </w:pPr>
            <w:r>
              <w:rPr>
                <w:rFonts w:hint="eastAsia" w:hAnsi="宋体" w:cs="宋体"/>
              </w:rPr>
              <w:t>是否接受联合体比选报价</w:t>
            </w:r>
          </w:p>
        </w:tc>
        <w:tc>
          <w:tcPr>
            <w:tcW w:w="0" w:type="auto"/>
            <w:tcBorders>
              <w:top w:val="single" w:color="auto" w:sz="4" w:space="0"/>
              <w:bottom w:val="single" w:color="auto" w:sz="4" w:space="0"/>
              <w:right w:val="single" w:color="auto" w:sz="4" w:space="0"/>
            </w:tcBorders>
            <w:noWrap w:val="0"/>
            <w:vAlign w:val="center"/>
          </w:tcPr>
          <w:p>
            <w:pPr>
              <w:pStyle w:val="9"/>
              <w:adjustRightInd w:val="0"/>
              <w:snapToGrid w:val="0"/>
              <w:rPr>
                <w:rFonts w:hint="eastAsia" w:hAnsi="宋体" w:cs="宋体"/>
              </w:rPr>
            </w:pPr>
            <w:r>
              <w:rPr>
                <w:rFonts w:hint="eastAsia"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2.2</w:t>
            </w:r>
          </w:p>
        </w:tc>
        <w:tc>
          <w:tcPr>
            <w:tcW w:w="0" w:type="auto"/>
            <w:tcBorders>
              <w:top w:val="single" w:color="auto" w:sz="4" w:space="0"/>
              <w:bottom w:val="single" w:color="auto" w:sz="4" w:space="0"/>
            </w:tcBorders>
            <w:noWrap w:val="0"/>
            <w:vAlign w:val="center"/>
          </w:tcPr>
          <w:p>
            <w:pPr>
              <w:pStyle w:val="9"/>
              <w:adjustRightInd w:val="0"/>
              <w:snapToGrid w:val="0"/>
              <w:jc w:val="center"/>
              <w:rPr>
                <w:rFonts w:hint="eastAsia" w:hAnsi="宋体" w:cs="宋体"/>
              </w:rPr>
            </w:pPr>
            <w:r>
              <w:rPr>
                <w:rFonts w:hint="eastAsia" w:hAnsi="宋体" w:cs="宋体"/>
              </w:rPr>
              <w:t>分包</w:t>
            </w:r>
          </w:p>
        </w:tc>
        <w:tc>
          <w:tcPr>
            <w:tcW w:w="0" w:type="auto"/>
            <w:tcBorders>
              <w:top w:val="single" w:color="auto" w:sz="4" w:space="0"/>
              <w:bottom w:val="single" w:color="auto" w:sz="4" w:space="0"/>
              <w:right w:val="single" w:color="auto" w:sz="4" w:space="0"/>
            </w:tcBorders>
            <w:noWrap w:val="0"/>
            <w:vAlign w:val="center"/>
          </w:tcPr>
          <w:p>
            <w:pPr>
              <w:pStyle w:val="9"/>
              <w:adjustRightInd w:val="0"/>
              <w:snapToGrid w:val="0"/>
              <w:rPr>
                <w:rFonts w:hint="default" w:hAnsi="宋体" w:eastAsia="宋体" w:cs="宋体"/>
                <w:spacing w:val="-6"/>
                <w:lang w:val="en-US" w:eastAsia="zh-CN"/>
              </w:rPr>
            </w:pPr>
            <w:r>
              <w:rPr>
                <w:rFonts w:hint="eastAsia" w:hAnsi="宋体" w:cs="宋体"/>
                <w:lang w:val="en-US" w:eastAsia="zh-CN"/>
              </w:rPr>
              <w:t>同3.2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3.1</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比选</w:t>
            </w:r>
            <w:r>
              <w:rPr>
                <w:rFonts w:hint="eastAsia" w:ascii="宋体" w:hAnsi="宋体" w:cs="宋体"/>
                <w:szCs w:val="21"/>
                <w:lang w:val="en-US" w:eastAsia="zh-CN"/>
              </w:rPr>
              <w:t>申请</w:t>
            </w:r>
            <w:r>
              <w:rPr>
                <w:rFonts w:hint="eastAsia" w:ascii="宋体" w:hAnsi="宋体" w:cs="宋体"/>
                <w:szCs w:val="21"/>
              </w:rPr>
              <w:t>文件的组成</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0"/>
              </w:numPr>
              <w:adjustRightInd w:val="0"/>
              <w:snapToGrid w:val="0"/>
              <w:rPr>
                <w:rFonts w:hint="eastAsia" w:ascii="宋体" w:hAnsi="宋体" w:eastAsia="宋体" w:cs="宋体"/>
                <w:szCs w:val="21"/>
                <w:lang w:val="en-US" w:eastAsia="zh-CN"/>
              </w:rPr>
            </w:pPr>
            <w:r>
              <w:rPr>
                <w:rFonts w:hint="eastAsia" w:ascii="宋体" w:hAnsi="宋体" w:cs="宋体"/>
                <w:szCs w:val="21"/>
                <w:lang w:val="en-US" w:eastAsia="zh-CN"/>
              </w:rPr>
              <w:t>第一信封：</w:t>
            </w:r>
          </w:p>
          <w:p>
            <w:pPr>
              <w:pStyle w:val="6"/>
              <w:numPr>
                <w:ilvl w:val="0"/>
                <w:numId w:val="1"/>
              </w:numPr>
              <w:adjustRightInd w:val="0"/>
              <w:snapToGrid w:val="0"/>
              <w:rPr>
                <w:rFonts w:hint="eastAsia" w:ascii="宋体" w:hAnsi="宋体" w:cs="宋体"/>
                <w:szCs w:val="21"/>
              </w:rPr>
            </w:pPr>
            <w:r>
              <w:rPr>
                <w:rFonts w:hint="eastAsia" w:ascii="宋体" w:hAnsi="宋体" w:cs="宋体"/>
                <w:szCs w:val="21"/>
                <w:lang w:val="en-US" w:eastAsia="zh-CN"/>
              </w:rPr>
              <w:t>投标</w:t>
            </w:r>
            <w:r>
              <w:rPr>
                <w:rFonts w:hint="eastAsia" w:ascii="宋体" w:hAnsi="宋体" w:cs="宋体"/>
                <w:szCs w:val="21"/>
              </w:rPr>
              <w:t>函</w:t>
            </w:r>
          </w:p>
          <w:p>
            <w:pPr>
              <w:pStyle w:val="6"/>
              <w:numPr>
                <w:ilvl w:val="0"/>
                <w:numId w:val="1"/>
              </w:numPr>
              <w:adjustRightInd w:val="0"/>
              <w:snapToGrid w:val="0"/>
              <w:rPr>
                <w:rFonts w:hint="eastAsia" w:ascii="宋体" w:hAnsi="宋体" w:cs="宋体"/>
                <w:szCs w:val="21"/>
              </w:rPr>
            </w:pPr>
            <w:r>
              <w:rPr>
                <w:rFonts w:hint="eastAsia" w:ascii="宋体" w:hAnsi="宋体" w:cs="宋体"/>
                <w:szCs w:val="21"/>
              </w:rPr>
              <w:t>法人代表身份证明或授权委托书</w:t>
            </w:r>
          </w:p>
          <w:p>
            <w:pPr>
              <w:pStyle w:val="6"/>
              <w:numPr>
                <w:ilvl w:val="0"/>
                <w:numId w:val="1"/>
              </w:numPr>
              <w:adjustRightInd w:val="0"/>
              <w:snapToGrid w:val="0"/>
              <w:rPr>
                <w:rFonts w:hint="eastAsia" w:ascii="宋体" w:hAnsi="宋体" w:cs="宋体"/>
                <w:szCs w:val="21"/>
              </w:rPr>
            </w:pPr>
            <w:r>
              <w:rPr>
                <w:rFonts w:hint="eastAsia" w:ascii="宋体" w:hAnsi="宋体" w:cs="宋体"/>
                <w:szCs w:val="21"/>
              </w:rPr>
              <w:t>资格审查文件</w:t>
            </w:r>
          </w:p>
          <w:p>
            <w:pPr>
              <w:pStyle w:val="6"/>
              <w:numPr>
                <w:ilvl w:val="0"/>
                <w:numId w:val="1"/>
              </w:numPr>
              <w:adjustRightInd w:val="0"/>
              <w:snapToGrid w:val="0"/>
              <w:rPr>
                <w:rFonts w:hint="eastAsia" w:ascii="宋体" w:hAnsi="宋体" w:cs="宋体"/>
                <w:szCs w:val="21"/>
              </w:rPr>
            </w:pPr>
            <w:r>
              <w:rPr>
                <w:rFonts w:hint="eastAsia" w:ascii="宋体" w:hAnsi="宋体" w:cs="宋体"/>
                <w:szCs w:val="21"/>
              </w:rPr>
              <w:t>评分涉及的相关资料</w:t>
            </w:r>
          </w:p>
          <w:p>
            <w:pPr>
              <w:pStyle w:val="6"/>
              <w:numPr>
                <w:ilvl w:val="0"/>
                <w:numId w:val="0"/>
              </w:numPr>
              <w:adjustRightInd w:val="0"/>
              <w:snapToGrid w:val="0"/>
              <w:rPr>
                <w:rFonts w:hint="eastAsia" w:ascii="宋体" w:hAnsi="宋体" w:cs="宋体"/>
                <w:szCs w:val="21"/>
                <w:lang w:val="en-US" w:eastAsia="zh-CN"/>
              </w:rPr>
            </w:pPr>
            <w:r>
              <w:rPr>
                <w:rFonts w:hint="eastAsia" w:ascii="宋体" w:hAnsi="宋体" w:cs="宋体"/>
                <w:szCs w:val="21"/>
                <w:lang w:val="en-US" w:eastAsia="zh-CN"/>
              </w:rPr>
              <w:t>第二信封：</w:t>
            </w:r>
          </w:p>
          <w:p>
            <w:pPr>
              <w:pStyle w:val="6"/>
              <w:numPr>
                <w:ilvl w:val="0"/>
                <w:numId w:val="0"/>
              </w:numPr>
              <w:adjustRightInd w:val="0"/>
              <w:snapToGrid w:val="0"/>
              <w:ind w:firstLine="420" w:firstLineChars="200"/>
              <w:jc w:val="left"/>
              <w:rPr>
                <w:rFonts w:hint="default" w:ascii="宋体" w:hAnsi="宋体" w:cs="宋体"/>
                <w:szCs w:val="21"/>
                <w:lang w:val="en-US" w:eastAsia="zh-CN"/>
              </w:rPr>
            </w:pPr>
            <w:r>
              <w:rPr>
                <w:rFonts w:hint="eastAsia" w:ascii="宋体" w:hAnsi="宋体" w:cs="宋体"/>
                <w:szCs w:val="21"/>
                <w:lang w:val="en-US" w:eastAsia="zh-CN"/>
              </w:rPr>
              <w:t>1.投标报价函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3.2</w:t>
            </w:r>
          </w:p>
        </w:tc>
        <w:tc>
          <w:tcPr>
            <w:tcW w:w="0" w:type="auto"/>
            <w:tcBorders>
              <w:top w:val="single" w:color="auto" w:sz="4" w:space="0"/>
              <w:bottom w:val="single" w:color="auto" w:sz="4" w:space="0"/>
            </w:tcBorders>
            <w:noWrap w:val="0"/>
            <w:vAlign w:val="center"/>
          </w:tcPr>
          <w:p>
            <w:pPr>
              <w:pStyle w:val="8"/>
              <w:adjustRightInd w:val="0"/>
              <w:snapToGrid w:val="0"/>
              <w:rPr>
                <w:rFonts w:hint="eastAsia" w:ascii="宋体" w:hAnsi="宋体" w:cs="宋体"/>
                <w:sz w:val="21"/>
                <w:szCs w:val="21"/>
              </w:rPr>
            </w:pPr>
            <w:r>
              <w:rPr>
                <w:rFonts w:hint="eastAsia" w:ascii="宋体" w:hAnsi="宋体" w:cs="宋体"/>
                <w:sz w:val="21"/>
                <w:szCs w:val="21"/>
              </w:rPr>
              <w:t>比选申请文件份数</w:t>
            </w:r>
          </w:p>
        </w:tc>
        <w:tc>
          <w:tcPr>
            <w:tcW w:w="0" w:type="auto"/>
            <w:tcBorders>
              <w:top w:val="single" w:color="auto" w:sz="4" w:space="0"/>
              <w:bottom w:val="single" w:color="auto" w:sz="4" w:space="0"/>
              <w:right w:val="single" w:color="auto" w:sz="4" w:space="0"/>
            </w:tcBorders>
            <w:noWrap w:val="0"/>
            <w:vAlign w:val="center"/>
          </w:tcPr>
          <w:p>
            <w:pPr>
              <w:pStyle w:val="8"/>
              <w:adjustRightInd w:val="0"/>
              <w:snapToGrid w:val="0"/>
              <w:rPr>
                <w:rFonts w:hint="eastAsia" w:ascii="宋体" w:hAnsi="宋体" w:cs="宋体"/>
                <w:sz w:val="21"/>
                <w:szCs w:val="21"/>
              </w:rPr>
            </w:pPr>
            <w:r>
              <w:rPr>
                <w:rFonts w:hint="eastAsia" w:ascii="宋体" w:hAnsi="宋体" w:cs="宋体"/>
                <w:sz w:val="21"/>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4.1</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封套上写明</w:t>
            </w:r>
          </w:p>
        </w:tc>
        <w:tc>
          <w:tcPr>
            <w:tcW w:w="0" w:type="auto"/>
            <w:tcBorders>
              <w:top w:val="single" w:color="auto" w:sz="4" w:space="0"/>
              <w:bottom w:val="single" w:color="auto" w:sz="4" w:space="0"/>
              <w:right w:val="single" w:color="auto" w:sz="4" w:space="0"/>
            </w:tcBorders>
            <w:noWrap w:val="0"/>
            <w:vAlign w:val="center"/>
          </w:tcPr>
          <w:p>
            <w:pPr>
              <w:adjustRightInd w:val="0"/>
              <w:spacing w:line="380" w:lineRule="exact"/>
              <w:rPr>
                <w:rFonts w:hint="eastAsia" w:ascii="宋体" w:hAnsi="宋体"/>
                <w:sz w:val="24"/>
                <w:u w:val="single"/>
              </w:rPr>
            </w:pPr>
            <w:r>
              <w:rPr>
                <w:rFonts w:hint="eastAsia" w:ascii="宋体" w:hAnsi="宋体"/>
                <w:sz w:val="24"/>
              </w:rPr>
              <w:t>比选人名称：</w:t>
            </w:r>
            <w:r>
              <w:rPr>
                <w:rFonts w:hint="eastAsia" w:ascii="宋体" w:hAnsi="宋体"/>
                <w:sz w:val="24"/>
                <w:u w:val="single"/>
              </w:rPr>
              <w:t xml:space="preserve">                         </w:t>
            </w:r>
          </w:p>
          <w:p>
            <w:pPr>
              <w:adjustRightInd w:val="0"/>
              <w:spacing w:line="380" w:lineRule="exact"/>
              <w:rPr>
                <w:rFonts w:hint="eastAsia" w:ascii="宋体" w:hAnsi="宋体"/>
                <w:sz w:val="24"/>
              </w:rPr>
            </w:pPr>
            <w:r>
              <w:rPr>
                <w:rFonts w:hint="eastAsia" w:ascii="宋体" w:hAnsi="宋体"/>
                <w:sz w:val="24"/>
              </w:rPr>
              <w:t>比选申请人全称：</w:t>
            </w:r>
            <w:r>
              <w:rPr>
                <w:rFonts w:hint="eastAsia" w:ascii="宋体" w:hAnsi="宋体"/>
                <w:sz w:val="24"/>
                <w:u w:val="single"/>
              </w:rPr>
              <w:t xml:space="preserve">                          </w:t>
            </w:r>
          </w:p>
          <w:p>
            <w:pPr>
              <w:adjustRightInd w:val="0"/>
              <w:spacing w:line="380" w:lineRule="exact"/>
              <w:jc w:val="left"/>
              <w:rPr>
                <w:rFonts w:hint="eastAsia" w:ascii="宋体" w:hAnsi="宋体"/>
                <w:sz w:val="24"/>
                <w:u w:val="single"/>
              </w:rPr>
            </w:pPr>
            <w:r>
              <w:rPr>
                <w:rFonts w:hint="eastAsia" w:ascii="宋体" w:hAnsi="宋体"/>
                <w:sz w:val="24"/>
                <w:u w:val="single"/>
              </w:rPr>
              <w:t>四川成渝高速公路股份有限公司成渝分公司2023年固定资产采购比选申请文件</w:t>
            </w:r>
          </w:p>
          <w:p>
            <w:pPr>
              <w:pStyle w:val="6"/>
              <w:adjustRightInd w:val="0"/>
              <w:snapToGrid w:val="0"/>
              <w:ind w:firstLine="0"/>
              <w:rPr>
                <w:rFonts w:hint="eastAsia" w:ascii="宋体" w:hAnsi="宋体" w:cs="宋体"/>
                <w:szCs w:val="21"/>
              </w:rPr>
            </w:pPr>
            <w:r>
              <w:rPr>
                <w:rFonts w:hint="eastAsia" w:ascii="宋体" w:hAnsi="宋体"/>
                <w:sz w:val="24"/>
              </w:rPr>
              <w:t>在2023年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4.2</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是否退还申请文件</w:t>
            </w:r>
          </w:p>
        </w:tc>
        <w:tc>
          <w:tcPr>
            <w:tcW w:w="0" w:type="auto"/>
            <w:tcBorders>
              <w:top w:val="single" w:color="auto" w:sz="4" w:space="0"/>
              <w:bottom w:val="single" w:color="auto" w:sz="4" w:space="0"/>
              <w:right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当申请人少于3个（不含3个）将不予开标，原封退还。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5.1</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开标时间和地点</w:t>
            </w:r>
          </w:p>
        </w:tc>
        <w:tc>
          <w:tcPr>
            <w:tcW w:w="0" w:type="auto"/>
            <w:tcBorders>
              <w:top w:val="single" w:color="auto" w:sz="4" w:space="0"/>
              <w:bottom w:val="single" w:color="auto" w:sz="4" w:space="0"/>
              <w:right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同比选公告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5.2</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开标程序</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2"/>
              </w:numPr>
              <w:adjustRightInd w:val="0"/>
              <w:snapToGrid w:val="0"/>
              <w:rPr>
                <w:rFonts w:hint="eastAsia" w:ascii="宋体" w:hAnsi="宋体" w:cs="宋体"/>
                <w:szCs w:val="21"/>
              </w:rPr>
            </w:pPr>
            <w:r>
              <w:rPr>
                <w:rFonts w:hint="eastAsia" w:ascii="宋体" w:hAnsi="宋体" w:cs="宋体"/>
                <w:szCs w:val="21"/>
              </w:rPr>
              <w:t>密封情况检查：由申请人代表检查申请文件外包封的密封情况，并当场予以确认；当比选申请文件外包封未按4.1款密封时，将当场确认，不予开标，原封退还。</w:t>
            </w:r>
          </w:p>
          <w:p>
            <w:pPr>
              <w:pStyle w:val="6"/>
              <w:numPr>
                <w:ilvl w:val="0"/>
                <w:numId w:val="2"/>
              </w:numPr>
              <w:adjustRightInd w:val="0"/>
              <w:snapToGrid w:val="0"/>
              <w:rPr>
                <w:rFonts w:hint="eastAsia" w:ascii="宋体" w:hAnsi="宋体" w:cs="宋体"/>
                <w:szCs w:val="21"/>
              </w:rPr>
            </w:pPr>
            <w:r>
              <w:rPr>
                <w:rFonts w:hint="eastAsia" w:ascii="宋体" w:hAnsi="宋体" w:cs="宋体"/>
                <w:szCs w:val="21"/>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5.3</w:t>
            </w:r>
          </w:p>
        </w:tc>
        <w:tc>
          <w:tcPr>
            <w:tcW w:w="0" w:type="auto"/>
            <w:tcBorders>
              <w:top w:val="single" w:color="auto" w:sz="4" w:space="0"/>
              <w:bottom w:val="single" w:color="auto" w:sz="4" w:space="0"/>
            </w:tcBorders>
            <w:noWrap w:val="0"/>
            <w:vAlign w:val="center"/>
          </w:tcPr>
          <w:p>
            <w:pPr>
              <w:pStyle w:val="6"/>
              <w:adjustRightInd w:val="0"/>
              <w:snapToGrid w:val="0"/>
              <w:ind w:firstLine="0"/>
              <w:jc w:val="center"/>
              <w:rPr>
                <w:rFonts w:hint="eastAsia" w:ascii="宋体" w:hAnsi="宋体" w:cs="宋体"/>
                <w:szCs w:val="21"/>
              </w:rPr>
            </w:pPr>
            <w:r>
              <w:rPr>
                <w:rFonts w:hint="eastAsia" w:ascii="宋体" w:hAnsi="宋体" w:cs="宋体"/>
                <w:szCs w:val="21"/>
              </w:rPr>
              <w:t>开标现场出现不符符合情况</w:t>
            </w:r>
          </w:p>
        </w:tc>
        <w:tc>
          <w:tcPr>
            <w:tcW w:w="0" w:type="auto"/>
            <w:tcBorders>
              <w:top w:val="single" w:color="auto" w:sz="4" w:space="0"/>
              <w:bottom w:val="single" w:color="auto" w:sz="4" w:space="0"/>
              <w:right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开标过程中，若比选人发现申请文件出现以下情况，经确认后当场在开标记录表中予以记录：</w:t>
            </w:r>
          </w:p>
          <w:p>
            <w:pPr>
              <w:pStyle w:val="6"/>
              <w:adjustRightInd w:val="0"/>
              <w:snapToGrid w:val="0"/>
              <w:ind w:firstLine="0"/>
              <w:rPr>
                <w:rFonts w:hint="eastAsia" w:ascii="宋体" w:hAnsi="宋体" w:cs="宋体"/>
                <w:szCs w:val="21"/>
              </w:rPr>
            </w:pPr>
            <w:r>
              <w:rPr>
                <w:rFonts w:hint="eastAsia" w:ascii="宋体" w:hAnsi="宋体" w:cs="宋体"/>
                <w:szCs w:val="21"/>
              </w:rPr>
              <w:t>外层套封上标注的项目名称与内装申请文件所投项目名称不一致。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6.1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评标办法</w:t>
            </w:r>
          </w:p>
        </w:tc>
        <w:tc>
          <w:tcPr>
            <w:tcW w:w="0" w:type="auto"/>
            <w:tcBorders>
              <w:top w:val="single" w:color="auto" w:sz="4" w:space="0"/>
              <w:bottom w:val="single" w:color="auto" w:sz="4" w:space="0"/>
              <w:right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本次比选采用资格后审，评标采用综合评分法。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7.1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rPr>
            </w:pPr>
            <w:r>
              <w:rPr>
                <w:rFonts w:hint="eastAsia" w:ascii="宋体" w:hAnsi="宋体" w:cs="宋体"/>
                <w:szCs w:val="21"/>
              </w:rPr>
              <w:t>定标方式</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3"/>
              </w:numPr>
              <w:adjustRightInd w:val="0"/>
              <w:snapToGrid w:val="0"/>
              <w:rPr>
                <w:rFonts w:hint="eastAsia" w:ascii="宋体" w:hAnsi="宋体" w:cs="宋体"/>
                <w:color w:val="333333"/>
                <w:kern w:val="0"/>
                <w:szCs w:val="21"/>
              </w:rPr>
            </w:pPr>
            <w:r>
              <w:rPr>
                <w:rFonts w:hint="eastAsia" w:ascii="宋体" w:hAnsi="宋体" w:cs="宋体"/>
                <w:szCs w:val="21"/>
              </w:rPr>
              <w:t>经评审中选候选人数：1</w:t>
            </w:r>
            <w:r>
              <w:rPr>
                <w:rFonts w:hint="eastAsia" w:ascii="宋体" w:hAnsi="宋体" w:cs="宋体"/>
                <w:color w:val="333333"/>
                <w:kern w:val="0"/>
                <w:szCs w:val="21"/>
              </w:rPr>
              <w:t>～3名。</w:t>
            </w:r>
          </w:p>
          <w:p>
            <w:pPr>
              <w:pStyle w:val="6"/>
              <w:numPr>
                <w:ilvl w:val="0"/>
                <w:numId w:val="3"/>
              </w:numPr>
              <w:adjustRightInd w:val="0"/>
              <w:snapToGrid w:val="0"/>
              <w:rPr>
                <w:rFonts w:hint="eastAsia" w:ascii="宋体" w:hAnsi="宋体" w:cs="宋体"/>
                <w:color w:val="333333"/>
                <w:kern w:val="0"/>
                <w:szCs w:val="21"/>
              </w:rPr>
            </w:pPr>
            <w:r>
              <w:rPr>
                <w:rFonts w:hint="eastAsia" w:ascii="宋体" w:hAnsi="宋体" w:cs="宋体"/>
                <w:color w:val="333333"/>
                <w:kern w:val="0"/>
                <w:szCs w:val="21"/>
              </w:rPr>
              <w:t>比选人将依据经评审的中选候选人，确定排名第一的中选候选人为中选人。</w:t>
            </w:r>
          </w:p>
          <w:p>
            <w:pPr>
              <w:pStyle w:val="6"/>
              <w:numPr>
                <w:ilvl w:val="0"/>
                <w:numId w:val="3"/>
              </w:numPr>
              <w:adjustRightInd w:val="0"/>
              <w:snapToGrid w:val="0"/>
              <w:rPr>
                <w:rFonts w:hint="eastAsia" w:ascii="宋体" w:hAnsi="宋体" w:cs="宋体"/>
                <w:color w:val="333333"/>
                <w:kern w:val="0"/>
                <w:szCs w:val="21"/>
              </w:rPr>
            </w:pPr>
            <w:r>
              <w:rPr>
                <w:rFonts w:hint="eastAsia" w:ascii="宋体" w:hAnsi="宋体" w:cs="宋体"/>
                <w:color w:val="333333"/>
                <w:kern w:val="0"/>
                <w:szCs w:val="21"/>
              </w:rPr>
              <w:t>排名第一的中选候选人放弃中选；或不能履行合同的，比选人可以按照经评审的中选候选人名单排序依次确定其他中选候选人为中选人，也可以重新比选。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eastAsia="宋体" w:cs="宋体"/>
                <w:szCs w:val="21"/>
                <w:lang w:val="en-US" w:eastAsia="zh-CN"/>
              </w:rPr>
            </w:pPr>
            <w:r>
              <w:rPr>
                <w:rFonts w:hint="eastAsia" w:ascii="宋体" w:hAnsi="宋体" w:cs="宋体"/>
                <w:szCs w:val="21"/>
                <w:lang w:val="en-US" w:eastAsia="zh-CN"/>
              </w:rPr>
              <w:t>8.1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default" w:ascii="宋体" w:hAnsi="宋体" w:eastAsia="宋体" w:cs="宋体"/>
                <w:szCs w:val="21"/>
                <w:lang w:val="en-US" w:eastAsia="zh-CN"/>
              </w:rPr>
            </w:pPr>
            <w:r>
              <w:rPr>
                <w:rFonts w:hint="eastAsia" w:ascii="宋体" w:hAnsi="宋体" w:cs="宋体"/>
                <w:szCs w:val="21"/>
                <w:lang w:val="en-US" w:eastAsia="zh-CN"/>
              </w:rPr>
              <w:t>最高投标限价</w:t>
            </w:r>
          </w:p>
        </w:tc>
        <w:tc>
          <w:tcPr>
            <w:tcW w:w="0" w:type="auto"/>
            <w:tcBorders>
              <w:top w:val="single" w:color="auto" w:sz="4" w:space="0"/>
              <w:bottom w:val="single" w:color="auto" w:sz="4" w:space="0"/>
              <w:right w:val="single" w:color="auto" w:sz="4" w:space="0"/>
            </w:tcBorders>
            <w:noWrap w:val="0"/>
            <w:vAlign w:val="center"/>
          </w:tcPr>
          <w:p>
            <w:pPr>
              <w:pStyle w:val="19"/>
              <w:spacing w:before="54"/>
              <w:ind w:left="107"/>
              <w:rPr>
                <w:sz w:val="21"/>
              </w:rPr>
            </w:pPr>
            <w:r>
              <w:rPr>
                <w:rFonts w:ascii="Times New Roman" w:hAnsi="Times New Roman" w:eastAsia="Times New Roman"/>
                <w:i/>
                <w:sz w:val="32"/>
              </w:rPr>
              <w:t>□</w:t>
            </w:r>
            <w:r>
              <w:rPr>
                <w:sz w:val="21"/>
              </w:rPr>
              <w:t>无</w:t>
            </w:r>
          </w:p>
          <w:p>
            <w:pPr>
              <w:pStyle w:val="6"/>
              <w:numPr>
                <w:ilvl w:val="0"/>
                <w:numId w:val="0"/>
              </w:numPr>
              <w:adjustRightInd w:val="0"/>
              <w:snapToGrid w:val="0"/>
              <w:rPr>
                <w:rFonts w:hint="default" w:ascii="宋体" w:hAnsi="宋体" w:eastAsia="宋体" w:cs="宋体"/>
                <w:color w:val="333333"/>
                <w:kern w:val="0"/>
                <w:szCs w:val="21"/>
                <w:lang w:val="en-US" w:eastAsia="zh-CN"/>
              </w:rPr>
            </w:pPr>
            <w:r>
              <w:rPr>
                <w:rFonts w:ascii="Times New Roman" w:hAnsi="Times New Roman" w:eastAsia="Times New Roman"/>
                <w:i/>
                <w:sz w:val="32"/>
              </w:rPr>
              <w:sym w:font="Wingdings 2" w:char="0052"/>
            </w:r>
            <w:r>
              <w:rPr>
                <w:sz w:val="21"/>
              </w:rPr>
              <w:t>有，</w:t>
            </w:r>
            <w:r>
              <w:rPr>
                <w:rFonts w:hint="eastAsia"/>
                <w:sz w:val="21"/>
                <w:lang w:val="en-US" w:eastAsia="zh-CN"/>
              </w:rPr>
              <w:t>单项不超过公告清单限价。且总价不超过</w:t>
            </w:r>
            <w:r>
              <w:rPr>
                <w:sz w:val="21"/>
              </w:rPr>
              <w:t>最高投标限价：</w:t>
            </w:r>
            <w:r>
              <w:rPr>
                <w:rFonts w:hint="eastAsia"/>
                <w:sz w:val="21"/>
                <w:lang w:val="en-US" w:eastAsia="zh-CN"/>
              </w:rPr>
              <w:t>62.5万元，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9.1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eastAsia" w:ascii="宋体" w:hAnsi="宋体" w:cs="宋体"/>
                <w:szCs w:val="21"/>
                <w:lang w:val="en-US" w:eastAsia="zh-CN"/>
              </w:rPr>
            </w:pPr>
            <w:r>
              <w:rPr>
                <w:sz w:val="21"/>
              </w:rPr>
              <w:t>评标委员会的组建</w:t>
            </w:r>
          </w:p>
        </w:tc>
        <w:tc>
          <w:tcPr>
            <w:tcW w:w="0" w:type="auto"/>
            <w:tcBorders>
              <w:top w:val="single" w:color="auto" w:sz="4" w:space="0"/>
              <w:bottom w:val="single" w:color="auto" w:sz="4" w:space="0"/>
              <w:right w:val="single" w:color="auto" w:sz="4" w:space="0"/>
            </w:tcBorders>
            <w:noWrap w:val="0"/>
            <w:vAlign w:val="center"/>
          </w:tcPr>
          <w:p>
            <w:pPr>
              <w:pStyle w:val="19"/>
              <w:tabs>
                <w:tab w:val="left" w:pos="2733"/>
              </w:tabs>
              <w:spacing w:before="142"/>
              <w:ind w:left="107"/>
              <w:rPr>
                <w:sz w:val="21"/>
              </w:rPr>
            </w:pPr>
            <w:r>
              <w:rPr>
                <w:sz w:val="21"/>
              </w:rPr>
              <w:t>评标</w:t>
            </w:r>
            <w:r>
              <w:rPr>
                <w:spacing w:val="-3"/>
                <w:sz w:val="21"/>
              </w:rPr>
              <w:t>委</w:t>
            </w:r>
            <w:r>
              <w:rPr>
                <w:sz w:val="21"/>
              </w:rPr>
              <w:t>员</w:t>
            </w:r>
            <w:r>
              <w:rPr>
                <w:spacing w:val="-3"/>
                <w:sz w:val="21"/>
              </w:rPr>
              <w:t>会</w:t>
            </w:r>
            <w:r>
              <w:rPr>
                <w:sz w:val="21"/>
              </w:rPr>
              <w:t>构</w:t>
            </w:r>
            <w:r>
              <w:rPr>
                <w:spacing w:val="-3"/>
                <w:sz w:val="21"/>
              </w:rPr>
              <w:t>成</w:t>
            </w:r>
            <w:r>
              <w:rPr>
                <w:sz w:val="21"/>
              </w:rPr>
              <w:t>：</w:t>
            </w:r>
            <w:r>
              <w:rPr>
                <w:sz w:val="21"/>
                <w:u w:val="single"/>
              </w:rPr>
              <w:t xml:space="preserve"> </w:t>
            </w:r>
            <w:r>
              <w:rPr>
                <w:rFonts w:hint="eastAsia"/>
                <w:sz w:val="21"/>
                <w:u w:val="single"/>
                <w:lang w:val="en-US" w:eastAsia="zh-CN"/>
              </w:rPr>
              <w:t>5</w:t>
            </w:r>
            <w:r>
              <w:rPr>
                <w:sz w:val="21"/>
              </w:rPr>
              <w:t>人</w:t>
            </w:r>
          </w:p>
          <w:p>
            <w:pPr>
              <w:pStyle w:val="6"/>
              <w:numPr>
                <w:ilvl w:val="0"/>
                <w:numId w:val="0"/>
              </w:numPr>
              <w:adjustRightInd w:val="0"/>
              <w:snapToGrid w:val="0"/>
              <w:rPr>
                <w:rFonts w:hint="eastAsia" w:ascii="宋体" w:hAnsi="宋体" w:cs="宋体"/>
                <w:szCs w:val="21"/>
                <w:lang w:val="en-US" w:eastAsia="zh-CN"/>
              </w:rPr>
            </w:pPr>
            <w:r>
              <w:rPr>
                <w:sz w:val="21"/>
              </w:rPr>
              <w:t>其中</w:t>
            </w:r>
            <w:r>
              <w:rPr>
                <w:spacing w:val="-3"/>
                <w:sz w:val="21"/>
              </w:rPr>
              <w:t>招</w:t>
            </w:r>
            <w:r>
              <w:rPr>
                <w:sz w:val="21"/>
              </w:rPr>
              <w:t>标</w:t>
            </w:r>
            <w:r>
              <w:rPr>
                <w:spacing w:val="-3"/>
                <w:sz w:val="21"/>
              </w:rPr>
              <w:t>人</w:t>
            </w:r>
            <w:r>
              <w:rPr>
                <w:sz w:val="21"/>
              </w:rPr>
              <w:t>代</w:t>
            </w:r>
            <w:r>
              <w:rPr>
                <w:spacing w:val="-3"/>
                <w:sz w:val="21"/>
              </w:rPr>
              <w:t>表</w:t>
            </w:r>
            <w:r>
              <w:rPr>
                <w:spacing w:val="-3"/>
                <w:sz w:val="21"/>
                <w:u w:val="single"/>
              </w:rPr>
              <w:t xml:space="preserve"> </w:t>
            </w:r>
            <w:r>
              <w:rPr>
                <w:rFonts w:hint="eastAsia"/>
                <w:spacing w:val="-3"/>
                <w:sz w:val="21"/>
                <w:u w:val="single"/>
                <w:lang w:val="en-US" w:eastAsia="zh-CN"/>
              </w:rPr>
              <w:t>2</w:t>
            </w:r>
            <w:r>
              <w:rPr>
                <w:spacing w:val="-3"/>
                <w:sz w:val="21"/>
                <w:u w:val="single"/>
              </w:rPr>
              <w:tab/>
            </w:r>
            <w:r>
              <w:rPr>
                <w:spacing w:val="-3"/>
                <w:sz w:val="21"/>
              </w:rPr>
              <w:t>人</w:t>
            </w:r>
            <w:r>
              <w:rPr>
                <w:spacing w:val="-60"/>
                <w:sz w:val="21"/>
              </w:rPr>
              <w:t>，</w:t>
            </w:r>
            <w:r>
              <w:rPr>
                <w:sz w:val="21"/>
              </w:rPr>
              <w:t>专家</w:t>
            </w:r>
            <w:r>
              <w:rPr>
                <w:sz w:val="21"/>
                <w:u w:val="single"/>
              </w:rPr>
              <w:t xml:space="preserve"> </w:t>
            </w:r>
            <w:r>
              <w:rPr>
                <w:rFonts w:hint="eastAsia"/>
                <w:sz w:val="21"/>
                <w:u w:val="single"/>
                <w:lang w:val="en-US" w:eastAsia="zh-CN"/>
              </w:rPr>
              <w:t>3</w:t>
            </w:r>
            <w:r>
              <w:rPr>
                <w:spacing w:val="-3"/>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10.1</w:t>
            </w:r>
          </w:p>
        </w:tc>
        <w:tc>
          <w:tcPr>
            <w:tcW w:w="0" w:type="auto"/>
            <w:tcBorders>
              <w:top w:val="single" w:color="auto" w:sz="4" w:space="0"/>
              <w:bottom w:val="single" w:color="auto" w:sz="4" w:space="0"/>
            </w:tcBorders>
            <w:noWrap w:val="0"/>
            <w:vAlign w:val="center"/>
          </w:tcPr>
          <w:p>
            <w:pPr>
              <w:pStyle w:val="6"/>
              <w:adjustRightInd w:val="0"/>
              <w:snapToGrid w:val="0"/>
              <w:ind w:firstLine="0"/>
              <w:rPr>
                <w:sz w:val="21"/>
              </w:rPr>
            </w:pPr>
            <w:r>
              <w:rPr>
                <w:rFonts w:hint="eastAsia"/>
                <w:sz w:val="21"/>
              </w:rPr>
              <w:t>比选有效期</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0"/>
              </w:numPr>
              <w:adjustRightInd w:val="0"/>
              <w:snapToGrid w:val="0"/>
              <w:rPr>
                <w:sz w:val="21"/>
              </w:rPr>
            </w:pPr>
            <w:r>
              <w:rPr>
                <w:rFonts w:hint="eastAsia" w:hAnsi="宋体" w:cs="Times New Roman"/>
              </w:rPr>
              <w:t>自投标人提交投标文件</w:t>
            </w:r>
            <w:r>
              <w:rPr>
                <w:rFonts w:hAnsi="宋体" w:cs="Times New Roman"/>
              </w:rPr>
              <w:t>截止</w:t>
            </w:r>
            <w:r>
              <w:rPr>
                <w:rFonts w:hint="eastAsia" w:hAnsi="宋体" w:cs="Times New Roman"/>
              </w:rPr>
              <w:t>之</w:t>
            </w:r>
            <w:r>
              <w:rPr>
                <w:rFonts w:hAnsi="宋体" w:cs="Times New Roman"/>
              </w:rPr>
              <w:t>日起</w:t>
            </w:r>
            <w:r>
              <w:rPr>
                <w:rFonts w:hint="eastAsia" w:hAnsi="宋体" w:cs="Times New Roman"/>
              </w:rPr>
              <w:t>计</w:t>
            </w:r>
            <w:r>
              <w:rPr>
                <w:rFonts w:hAnsi="宋体" w:cs="Times New Roman"/>
              </w:rPr>
              <w:t>算</w:t>
            </w:r>
            <w:r>
              <w:rPr>
                <w:rFonts w:hint="eastAsia" w:hAnsi="宋体" w:cs="Times New Roman"/>
                <w:u w:val="single"/>
                <w:lang w:val="en-US" w:eastAsia="zh-CN"/>
              </w:rPr>
              <w:t>3</w:t>
            </w:r>
            <w:r>
              <w:rPr>
                <w:rFonts w:hint="eastAsia" w:hAnsi="宋体" w:cs="Times New Roman"/>
                <w:u w:val="single"/>
              </w:rPr>
              <w:t>0</w:t>
            </w:r>
            <w:r>
              <w:rPr>
                <w:rFonts w:hint="eastAsia" w:hAnsi="宋体" w:cs="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11.1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eastAsia"/>
                <w:sz w:val="21"/>
              </w:rPr>
            </w:pPr>
            <w:r>
              <w:rPr>
                <w:rFonts w:hint="eastAsia"/>
                <w:sz w:val="21"/>
              </w:rPr>
              <w:t>签字或盖章要求</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0"/>
              </w:numPr>
              <w:adjustRightInd w:val="0"/>
              <w:snapToGrid w:val="0"/>
              <w:rPr>
                <w:rFonts w:hint="eastAsia"/>
                <w:sz w:val="21"/>
              </w:rPr>
            </w:pPr>
            <w:r>
              <w:rPr>
                <w:rFonts w:hint="eastAsia"/>
                <w:sz w:val="21"/>
              </w:rPr>
              <w:t>（1）比选申请文件所有要求比选申请人盖章的地方都应加盖比选申请人单位（法定名称）章，不得使用专用印章（如经济合同章、投标专用章等）或下属单位印章代替，否则视为无效标书。</w:t>
            </w:r>
          </w:p>
          <w:p>
            <w:pPr>
              <w:pStyle w:val="6"/>
              <w:numPr>
                <w:ilvl w:val="0"/>
                <w:numId w:val="0"/>
              </w:numPr>
              <w:adjustRightInd w:val="0"/>
              <w:snapToGrid w:val="0"/>
              <w:rPr>
                <w:rFonts w:hint="eastAsia"/>
                <w:sz w:val="21"/>
              </w:rPr>
            </w:pPr>
            <w:r>
              <w:rPr>
                <w:rFonts w:hint="eastAsia"/>
                <w:sz w:val="21"/>
              </w:rPr>
              <w:t>（2）比选申请文件格式中要求比选申请人“法定代表人或其委托代理人”签字的，如法定代表人亲自参加比选而不委托代理人参加比选的，由法定代表人签字；法定代表人授权委托代理人参加比选的，由委托代理人签字，也可由法定代表人签字。</w:t>
            </w:r>
          </w:p>
          <w:p>
            <w:pPr>
              <w:pStyle w:val="6"/>
              <w:numPr>
                <w:ilvl w:val="0"/>
                <w:numId w:val="0"/>
              </w:numPr>
              <w:adjustRightInd w:val="0"/>
              <w:snapToGrid w:val="0"/>
              <w:rPr>
                <w:rFonts w:hint="eastAsia"/>
                <w:sz w:val="21"/>
              </w:rPr>
            </w:pPr>
            <w:r>
              <w:rPr>
                <w:rFonts w:hint="eastAsia"/>
                <w:sz w:val="21"/>
              </w:rPr>
              <w:t>（3）比选申请文件若有修改，修改处应加盖比选申请人单位（法定名称）的印章。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12.1</w:t>
            </w:r>
          </w:p>
        </w:tc>
        <w:tc>
          <w:tcPr>
            <w:tcW w:w="0" w:type="auto"/>
            <w:tcBorders>
              <w:top w:val="single" w:color="auto" w:sz="4" w:space="0"/>
              <w:bottom w:val="single" w:color="auto" w:sz="4" w:space="0"/>
            </w:tcBorders>
            <w:noWrap w:val="0"/>
            <w:vAlign w:val="center"/>
          </w:tcPr>
          <w:p>
            <w:pPr>
              <w:pStyle w:val="6"/>
              <w:adjustRightInd w:val="0"/>
              <w:snapToGrid w:val="0"/>
              <w:ind w:firstLine="0"/>
              <w:rPr>
                <w:rFonts w:hint="eastAsia" w:eastAsia="宋体"/>
                <w:sz w:val="21"/>
                <w:lang w:val="en-US" w:eastAsia="zh-CN"/>
              </w:rPr>
            </w:pPr>
            <w:r>
              <w:rPr>
                <w:rFonts w:hint="eastAsia"/>
                <w:sz w:val="21"/>
                <w:lang w:val="en-US" w:eastAsia="zh-CN"/>
              </w:rPr>
              <w:t>交货地方</w:t>
            </w:r>
          </w:p>
        </w:tc>
        <w:tc>
          <w:tcPr>
            <w:tcW w:w="0" w:type="auto"/>
            <w:tcBorders>
              <w:top w:val="single" w:color="auto" w:sz="4" w:space="0"/>
              <w:bottom w:val="single" w:color="auto" w:sz="4" w:space="0"/>
              <w:right w:val="single" w:color="auto" w:sz="4" w:space="0"/>
            </w:tcBorders>
            <w:noWrap w:val="0"/>
            <w:vAlign w:val="center"/>
          </w:tcPr>
          <w:p>
            <w:pPr>
              <w:pStyle w:val="6"/>
              <w:numPr>
                <w:ilvl w:val="0"/>
                <w:numId w:val="0"/>
              </w:numPr>
              <w:adjustRightInd w:val="0"/>
              <w:snapToGrid w:val="0"/>
              <w:rPr>
                <w:rFonts w:hint="default" w:eastAsia="宋体"/>
                <w:sz w:val="21"/>
                <w:lang w:val="en-US" w:eastAsia="zh-CN"/>
              </w:rPr>
            </w:pPr>
            <w:r>
              <w:rPr>
                <w:rFonts w:hint="eastAsia"/>
                <w:sz w:val="21"/>
                <w:lang w:val="en-US" w:eastAsia="zh-CN"/>
              </w:rPr>
              <w:t>按照招标人的要求送达指定地点。范围：起成都市成华区迎晖路8号</w:t>
            </w:r>
            <w:r>
              <w:rPr>
                <w:rFonts w:hint="eastAsia" w:ascii="宋体" w:hAnsi="宋体" w:cs="宋体"/>
                <w:szCs w:val="21"/>
              </w:rPr>
              <w:t>止于内江市桑家坡</w:t>
            </w:r>
            <w:r>
              <w:rPr>
                <w:rFonts w:hint="eastAsia" w:ascii="宋体" w:hAnsi="宋体" w:cs="宋体"/>
                <w:szCs w:val="21"/>
                <w:lang w:eastAsia="zh-CN"/>
              </w:rPr>
              <w:t>，</w:t>
            </w:r>
            <w:r>
              <w:rPr>
                <w:rFonts w:hint="eastAsia" w:ascii="宋体" w:hAnsi="宋体" w:cs="宋体"/>
                <w:szCs w:val="21"/>
                <w:lang w:val="en-US" w:eastAsia="zh-CN"/>
              </w:rPr>
              <w:t>沿G76夏蓉高速各管理处、各站点。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13.1</w:t>
            </w:r>
          </w:p>
        </w:tc>
        <w:tc>
          <w:tcPr>
            <w:tcW w:w="1122" w:type="dxa"/>
            <w:tcBorders>
              <w:top w:val="single" w:color="auto" w:sz="4" w:space="0"/>
              <w:bottom w:val="single" w:color="auto" w:sz="4" w:space="0"/>
            </w:tcBorders>
            <w:noWrap w:val="0"/>
            <w:vAlign w:val="center"/>
          </w:tcPr>
          <w:p>
            <w:pPr>
              <w:adjustRightInd w:val="0"/>
              <w:snapToGrid w:val="0"/>
              <w:spacing w:line="480" w:lineRule="exact"/>
              <w:jc w:val="center"/>
              <w:rPr>
                <w:rFonts w:hint="eastAsia"/>
                <w:sz w:val="21"/>
                <w:lang w:val="en-US" w:eastAsia="zh-CN"/>
              </w:rPr>
            </w:pPr>
            <w:r>
              <w:rPr>
                <w:rFonts w:hint="eastAsia" w:ascii="宋体" w:hAnsi="宋体" w:cs="宋体"/>
                <w:szCs w:val="21"/>
              </w:rPr>
              <w:t>第一个信封（商务及技术文件）开标程序</w:t>
            </w:r>
          </w:p>
        </w:tc>
        <w:tc>
          <w:tcPr>
            <w:tcW w:w="7885" w:type="dxa"/>
            <w:tcBorders>
              <w:top w:val="single" w:color="auto" w:sz="4" w:space="0"/>
              <w:bottom w:val="single" w:color="auto" w:sz="4" w:space="0"/>
              <w:right w:val="single" w:color="auto" w:sz="4" w:space="0"/>
            </w:tcBorders>
            <w:noWrap w:val="0"/>
            <w:vAlign w:val="center"/>
          </w:tcPr>
          <w:p>
            <w:pPr>
              <w:pStyle w:val="9"/>
              <w:spacing w:line="480" w:lineRule="exact"/>
              <w:jc w:val="left"/>
              <w:rPr>
                <w:rFonts w:hAnsi="宋体" w:cs="Times New Roman"/>
              </w:rPr>
            </w:pPr>
            <w:r>
              <w:rPr>
                <w:rFonts w:hint="eastAsia" w:hAnsi="宋体" w:cs="Times New Roman"/>
              </w:rPr>
              <w:t>（4）密封情况检查：由投标人或其推选的代表检查所递交的投标文件密封情况，检查投标文件是否存在提前开启情况；</w:t>
            </w:r>
          </w:p>
          <w:p>
            <w:pPr>
              <w:pStyle w:val="9"/>
              <w:spacing w:line="480" w:lineRule="exact"/>
              <w:jc w:val="left"/>
              <w:rPr>
                <w:rFonts w:hint="eastAsia"/>
                <w:sz w:val="21"/>
                <w:lang w:val="en-US" w:eastAsia="zh-CN"/>
              </w:rPr>
            </w:pPr>
            <w:r>
              <w:rPr>
                <w:rFonts w:hint="eastAsia" w:hAnsi="宋体" w:cs="Times New Roman"/>
              </w:rPr>
              <w:t>（5）开标顺序：随机，</w:t>
            </w:r>
            <w:r>
              <w:rPr>
                <w:rFonts w:hAnsi="宋体"/>
              </w:rPr>
              <w:t>当标段投标人少于3个（不含3个）将不予开标，</w:t>
            </w:r>
            <w:r>
              <w:rPr>
                <w:rFonts w:hint="eastAsia" w:hAnsi="宋体" w:cs="宋体"/>
              </w:rPr>
              <w:t>当场原封退还投标人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0" w:type="auto"/>
            <w:tcBorders>
              <w:top w:val="single" w:color="auto" w:sz="4" w:space="0"/>
              <w:left w:val="single" w:color="auto" w:sz="4" w:space="0"/>
              <w:bottom w:val="single" w:color="auto" w:sz="4" w:space="0"/>
            </w:tcBorders>
            <w:noWrap w:val="0"/>
            <w:vAlign w:val="center"/>
          </w:tcPr>
          <w:p>
            <w:pPr>
              <w:pStyle w:val="6"/>
              <w:adjustRightInd w:val="0"/>
              <w:snapToGrid w:val="0"/>
              <w:ind w:firstLine="0"/>
              <w:rPr>
                <w:rFonts w:hint="default" w:ascii="宋体" w:hAnsi="宋体" w:cs="宋体"/>
                <w:szCs w:val="21"/>
                <w:lang w:val="en-US" w:eastAsia="zh-CN"/>
              </w:rPr>
            </w:pPr>
            <w:r>
              <w:rPr>
                <w:rFonts w:hint="eastAsia" w:ascii="宋体" w:hAnsi="宋体" w:cs="宋体"/>
                <w:szCs w:val="21"/>
                <w:lang w:val="en-US" w:eastAsia="zh-CN"/>
              </w:rPr>
              <w:t>13.2</w:t>
            </w:r>
          </w:p>
        </w:tc>
        <w:tc>
          <w:tcPr>
            <w:tcW w:w="1122" w:type="dxa"/>
            <w:tcBorders>
              <w:top w:val="single" w:color="auto" w:sz="4" w:space="0"/>
              <w:bottom w:val="single" w:color="auto" w:sz="4" w:space="0"/>
            </w:tcBorders>
            <w:noWrap w:val="0"/>
            <w:vAlign w:val="center"/>
          </w:tcPr>
          <w:p>
            <w:pPr>
              <w:adjustRightInd w:val="0"/>
              <w:snapToGrid w:val="0"/>
              <w:spacing w:line="480" w:lineRule="exact"/>
              <w:jc w:val="center"/>
              <w:rPr>
                <w:rFonts w:hint="eastAsia"/>
                <w:sz w:val="21"/>
                <w:lang w:val="en-US" w:eastAsia="zh-CN"/>
              </w:rPr>
            </w:pPr>
            <w:r>
              <w:rPr>
                <w:rFonts w:hint="eastAsia" w:ascii="宋体" w:hAnsi="宋体" w:cs="宋体"/>
                <w:szCs w:val="21"/>
              </w:rPr>
              <w:t>第二个信封（报价文件）开标程序</w:t>
            </w:r>
          </w:p>
        </w:tc>
        <w:tc>
          <w:tcPr>
            <w:tcW w:w="7885" w:type="dxa"/>
            <w:tcBorders>
              <w:top w:val="single" w:color="auto" w:sz="4" w:space="0"/>
              <w:bottom w:val="single" w:color="auto" w:sz="4" w:space="0"/>
              <w:right w:val="single" w:color="auto" w:sz="4" w:space="0"/>
            </w:tcBorders>
            <w:noWrap w:val="0"/>
            <w:vAlign w:val="center"/>
          </w:tcPr>
          <w:p>
            <w:pPr>
              <w:spacing w:line="480" w:lineRule="exact"/>
              <w:rPr>
                <w:rFonts w:hint="eastAsia" w:ascii="宋体" w:hAnsi="宋体" w:cs="宋体"/>
                <w:szCs w:val="21"/>
              </w:rPr>
            </w:pPr>
            <w:r>
              <w:rPr>
                <w:rFonts w:hint="eastAsia" w:ascii="宋体" w:hAnsi="宋体" w:cs="宋体"/>
                <w:szCs w:val="21"/>
              </w:rPr>
              <w:t>（4）密封情况检查：由现场监督和参会投标人的代表检查所递交的投标文件是否存在提前开启情况。</w:t>
            </w:r>
          </w:p>
          <w:p>
            <w:pPr>
              <w:spacing w:line="480" w:lineRule="exact"/>
              <w:rPr>
                <w:rFonts w:hint="eastAsia" w:ascii="宋体" w:hAnsi="宋体" w:cs="宋体"/>
                <w:szCs w:val="21"/>
              </w:rPr>
            </w:pPr>
            <w:r>
              <w:rPr>
                <w:rFonts w:hint="eastAsia" w:ascii="宋体" w:hAnsi="宋体" w:cs="宋体"/>
                <w:szCs w:val="21"/>
              </w:rPr>
              <w:t>（5）开标顺序：随机。</w:t>
            </w:r>
          </w:p>
          <w:p>
            <w:pPr>
              <w:spacing w:line="480" w:lineRule="exact"/>
              <w:rPr>
                <w:rFonts w:hint="eastAsia"/>
                <w:sz w:val="21"/>
                <w:lang w:val="en-US" w:eastAsia="zh-CN"/>
              </w:rPr>
            </w:pPr>
            <w:r>
              <w:rPr>
                <w:rFonts w:hint="eastAsia" w:ascii="宋体" w:hAnsi="宋体" w:cs="宋体"/>
                <w:szCs w:val="21"/>
              </w:rPr>
              <w:t>（7）未通过第一个信封评审的其它投标人的第二个信封不予开封，</w:t>
            </w:r>
          </w:p>
        </w:tc>
      </w:tr>
    </w:tbl>
    <w:p>
      <w:pPr>
        <w:pStyle w:val="9"/>
        <w:spacing w:line="360" w:lineRule="auto"/>
        <w:jc w:val="center"/>
        <w:rPr>
          <w:rFonts w:hint="eastAsia" w:hAnsi="宋体"/>
          <w:b/>
          <w:sz w:val="28"/>
          <w:szCs w:val="28"/>
        </w:rPr>
      </w:pPr>
    </w:p>
    <w:p>
      <w:pPr>
        <w:pStyle w:val="4"/>
        <w:keepLines/>
        <w:spacing w:line="360" w:lineRule="auto"/>
        <w:rPr>
          <w:rFonts w:hint="eastAsia" w:ascii="宋体" w:hAnsi="宋体"/>
          <w:b w:val="0"/>
          <w:bCs w:val="0"/>
          <w:sz w:val="48"/>
          <w:szCs w:val="48"/>
        </w:rPr>
      </w:pPr>
      <w:r>
        <w:rPr>
          <w:rFonts w:ascii="宋体"/>
          <w:szCs w:val="21"/>
          <w:highlight w:val="yellow"/>
        </w:rPr>
        <w:br w:type="page"/>
      </w:r>
      <w:bookmarkStart w:id="6" w:name="_Toc496658007"/>
      <w:bookmarkStart w:id="7" w:name="_Toc519610692"/>
    </w:p>
    <w:p>
      <w:pPr>
        <w:pStyle w:val="4"/>
        <w:keepLines/>
        <w:spacing w:line="360" w:lineRule="auto"/>
        <w:jc w:val="center"/>
        <w:rPr>
          <w:rFonts w:ascii="宋体"/>
          <w:b w:val="0"/>
          <w:bCs w:val="0"/>
          <w:sz w:val="48"/>
          <w:szCs w:val="48"/>
        </w:rPr>
      </w:pPr>
      <w:r>
        <w:rPr>
          <w:rFonts w:hint="eastAsia" w:ascii="宋体" w:hAnsi="宋体"/>
          <w:b w:val="0"/>
          <w:bCs w:val="0"/>
          <w:sz w:val="48"/>
          <w:szCs w:val="48"/>
        </w:rPr>
        <w:t>第三章</w:t>
      </w:r>
      <w:r>
        <w:rPr>
          <w:rFonts w:ascii="宋体" w:hAnsi="宋体"/>
          <w:b w:val="0"/>
          <w:bCs w:val="0"/>
          <w:sz w:val="48"/>
          <w:szCs w:val="48"/>
        </w:rPr>
        <w:t xml:space="preserve"> </w:t>
      </w:r>
      <w:r>
        <w:rPr>
          <w:rFonts w:hint="eastAsia" w:ascii="宋体" w:hAnsi="宋体"/>
          <w:b w:val="0"/>
          <w:bCs w:val="0"/>
          <w:sz w:val="48"/>
          <w:szCs w:val="48"/>
        </w:rPr>
        <w:t>评标办法</w:t>
      </w:r>
      <w:bookmarkEnd w:id="6"/>
      <w:bookmarkEnd w:id="7"/>
    </w:p>
    <w:p>
      <w:pPr>
        <w:pStyle w:val="4"/>
        <w:keepLines/>
        <w:spacing w:line="360" w:lineRule="auto"/>
        <w:rPr>
          <w:rFonts w:eastAsia="华文中宋"/>
          <w:sz w:val="52"/>
        </w:rPr>
      </w:pPr>
    </w:p>
    <w:p/>
    <w:p/>
    <w:p>
      <w:bookmarkStart w:id="22" w:name="_GoBack"/>
      <w:bookmarkEnd w:id="22"/>
    </w:p>
    <w:p/>
    <w:p/>
    <w:p/>
    <w:p/>
    <w:p>
      <w:pPr>
        <w:pStyle w:val="4"/>
        <w:keepLines/>
        <w:spacing w:line="360" w:lineRule="auto"/>
        <w:jc w:val="center"/>
        <w:rPr>
          <w:rFonts w:eastAsia="华文中宋"/>
          <w:sz w:val="52"/>
        </w:rPr>
      </w:pPr>
    </w:p>
    <w:p/>
    <w:p/>
    <w:p/>
    <w:p/>
    <w:p/>
    <w:p/>
    <w:p/>
    <w:p/>
    <w:p/>
    <w:p>
      <w:pPr>
        <w:pStyle w:val="8"/>
        <w:rPr>
          <w:sz w:val="20"/>
        </w:rPr>
      </w:pPr>
      <w:r>
        <w:rPr>
          <w:rFonts w:eastAsia="华文中宋"/>
          <w:sz w:val="52"/>
        </w:rPr>
        <w:br w:type="page"/>
      </w:r>
      <w:bookmarkStart w:id="8" w:name="_Toc291595859"/>
    </w:p>
    <w:p>
      <w:pPr>
        <w:tabs>
          <w:tab w:val="left" w:pos="3110"/>
        </w:tabs>
        <w:autoSpaceDE w:val="0"/>
        <w:autoSpaceDN w:val="0"/>
        <w:spacing w:before="49"/>
        <w:jc w:val="center"/>
        <w:outlineLvl w:val="1"/>
        <w:rPr>
          <w:rFonts w:hint="eastAsia" w:ascii="黑体" w:hAnsi="黑体" w:eastAsia="黑体"/>
          <w:sz w:val="44"/>
        </w:rPr>
      </w:pPr>
      <w:bookmarkStart w:id="9" w:name="_bookmark124"/>
      <w:bookmarkEnd w:id="9"/>
      <w:r>
        <w:rPr>
          <w:rFonts w:hint="eastAsia" w:ascii="黑体" w:hAnsi="黑体" w:eastAsia="黑体"/>
          <w:sz w:val="44"/>
        </w:rPr>
        <w:t>评标办法</w:t>
      </w:r>
      <w:bookmarkStart w:id="10" w:name="_bookmark125"/>
      <w:bookmarkEnd w:id="10"/>
      <w:r>
        <w:rPr>
          <w:rFonts w:hint="eastAsia" w:ascii="黑体" w:hAnsi="黑体" w:eastAsia="黑体"/>
          <w:sz w:val="44"/>
        </w:rPr>
        <w:t>（综合评分法）</w:t>
      </w:r>
    </w:p>
    <w:p>
      <w:pPr>
        <w:pStyle w:val="2"/>
        <w:rPr>
          <w:rFonts w:hint="eastAsia" w:ascii="黑体" w:hAnsi="黑体" w:eastAsia="黑体"/>
          <w:sz w:val="44"/>
        </w:rPr>
      </w:pPr>
    </w:p>
    <w:p>
      <w:pPr>
        <w:jc w:val="left"/>
        <w:rPr>
          <w:rFonts w:hint="eastAsia"/>
          <w:sz w:val="30"/>
          <w:szCs w:val="30"/>
        </w:rPr>
      </w:pPr>
    </w:p>
    <w:p>
      <w:pPr>
        <w:tabs>
          <w:tab w:val="left" w:pos="3110"/>
        </w:tabs>
        <w:autoSpaceDE w:val="0"/>
        <w:autoSpaceDN w:val="0"/>
        <w:spacing w:before="49"/>
        <w:jc w:val="left"/>
        <w:outlineLvl w:val="1"/>
        <w:rPr>
          <w:sz w:val="30"/>
          <w:szCs w:val="30"/>
        </w:rPr>
      </w:pPr>
      <w:r>
        <w:rPr>
          <w:sz w:val="30"/>
          <w:szCs w:val="30"/>
        </w:rPr>
        <w:t>评标办法前附表</w:t>
      </w:r>
    </w:p>
    <w:tbl>
      <w:tblPr>
        <w:tblStyle w:val="14"/>
        <w:tblW w:w="1058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035"/>
        <w:gridCol w:w="2578"/>
        <w:gridCol w:w="628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727" w:type="dxa"/>
            <w:gridSpan w:val="2"/>
            <w:noWrap w:val="0"/>
            <w:vAlign w:val="center"/>
          </w:tcPr>
          <w:p>
            <w:pPr>
              <w:spacing w:line="360" w:lineRule="auto"/>
              <w:jc w:val="center"/>
              <w:rPr>
                <w:rFonts w:ascii="宋体" w:hAnsi="宋体"/>
                <w:b/>
                <w:color w:val="000000"/>
                <w:szCs w:val="21"/>
              </w:rPr>
            </w:pPr>
            <w:r>
              <w:rPr>
                <w:rFonts w:hint="eastAsia" w:ascii="宋体" w:hAnsi="宋体"/>
                <w:b/>
                <w:color w:val="000000"/>
                <w:szCs w:val="21"/>
              </w:rPr>
              <w:t>条款号</w:t>
            </w:r>
          </w:p>
        </w:tc>
        <w:tc>
          <w:tcPr>
            <w:tcW w:w="8859" w:type="dxa"/>
            <w:gridSpan w:val="2"/>
            <w:noWrap w:val="0"/>
            <w:vAlign w:val="center"/>
          </w:tcPr>
          <w:p>
            <w:pPr>
              <w:spacing w:line="360" w:lineRule="auto"/>
              <w:jc w:val="center"/>
              <w:rPr>
                <w:rFonts w:ascii="宋体" w:hAnsi="宋体"/>
                <w:b/>
                <w:color w:val="000000"/>
                <w:szCs w:val="21"/>
              </w:rPr>
            </w:pPr>
            <w:r>
              <w:rPr>
                <w:rFonts w:hint="eastAsia" w:ascii="宋体" w:hAnsi="宋体"/>
                <w:b/>
                <w:color w:val="000000"/>
                <w:szCs w:val="21"/>
              </w:rPr>
              <w:t>评审因素及评审标准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noWrap w:val="0"/>
            <w:vAlign w:val="center"/>
          </w:tcPr>
          <w:p>
            <w:pPr>
              <w:spacing w:line="360" w:lineRule="auto"/>
              <w:jc w:val="center"/>
              <w:rPr>
                <w:rFonts w:ascii="宋体" w:hAnsi="宋体"/>
                <w:color w:val="000000"/>
                <w:szCs w:val="21"/>
              </w:rPr>
            </w:pPr>
            <w:r>
              <w:rPr>
                <w:rFonts w:hint="eastAsia" w:ascii="宋体" w:hAnsi="宋体"/>
                <w:color w:val="000000"/>
                <w:szCs w:val="21"/>
              </w:rPr>
              <w:t>1</w:t>
            </w:r>
          </w:p>
        </w:tc>
        <w:tc>
          <w:tcPr>
            <w:tcW w:w="1035" w:type="dxa"/>
            <w:noWrap w:val="0"/>
            <w:vAlign w:val="center"/>
          </w:tcPr>
          <w:p>
            <w:pPr>
              <w:spacing w:line="360" w:lineRule="auto"/>
              <w:jc w:val="center"/>
              <w:rPr>
                <w:rFonts w:ascii="宋体" w:hAnsi="宋体"/>
                <w:color w:val="000000"/>
                <w:szCs w:val="21"/>
              </w:rPr>
            </w:pPr>
            <w:r>
              <w:rPr>
                <w:rFonts w:hint="eastAsia" w:ascii="宋体" w:hAnsi="宋体"/>
                <w:color w:val="000000"/>
                <w:szCs w:val="21"/>
              </w:rPr>
              <w:t>评标办法</w:t>
            </w:r>
          </w:p>
        </w:tc>
        <w:tc>
          <w:tcPr>
            <w:tcW w:w="8859" w:type="dxa"/>
            <w:gridSpan w:val="2"/>
            <w:noWrap w:val="0"/>
            <w:vAlign w:val="center"/>
          </w:tcPr>
          <w:p>
            <w:pPr>
              <w:spacing w:line="360" w:lineRule="auto"/>
              <w:jc w:val="left"/>
            </w:pPr>
            <w:r>
              <w:rPr>
                <w:rFonts w:hint="eastAsia"/>
              </w:rPr>
              <w:t>1.</w:t>
            </w:r>
            <w:r>
              <w:t>本次招标采用资格后审，评标办法采用综合评</w:t>
            </w:r>
            <w:r>
              <w:rPr>
                <w:rFonts w:hint="eastAsia"/>
              </w:rPr>
              <w:t>分</w:t>
            </w:r>
            <w:r>
              <w:t>法</w:t>
            </w:r>
            <w:r>
              <w:rPr>
                <w:rFonts w:hint="eastAsia"/>
              </w:rPr>
              <w:t>（双</w:t>
            </w:r>
            <w:r>
              <w:t>信封形式</w:t>
            </w:r>
            <w:r>
              <w:rPr>
                <w:rFonts w:hint="eastAsia"/>
              </w:rPr>
              <w:t>），即对比选申请文件进行综合评分，按照综合评分由高到低排序。当综合评分相等时，评审委员会依次按照以下顺序推荐中选候选人:</w:t>
            </w:r>
          </w:p>
          <w:p>
            <w:pPr>
              <w:spacing w:line="360" w:lineRule="auto"/>
              <w:jc w:val="left"/>
            </w:pPr>
            <w:r>
              <w:rPr>
                <w:rFonts w:hint="eastAsia"/>
              </w:rPr>
              <w:t>(1) 评标价低的优先；</w:t>
            </w:r>
          </w:p>
          <w:p>
            <w:pPr>
              <w:spacing w:line="360" w:lineRule="auto"/>
              <w:jc w:val="left"/>
            </w:pPr>
            <w:r>
              <w:rPr>
                <w:rFonts w:hint="eastAsia"/>
              </w:rPr>
              <w:t>(2)技术参数优的；</w:t>
            </w:r>
          </w:p>
          <w:p>
            <w:pPr>
              <w:spacing w:line="360" w:lineRule="auto"/>
              <w:jc w:val="left"/>
            </w:pPr>
            <w:r>
              <w:rPr>
                <w:rFonts w:hint="eastAsia"/>
              </w:rPr>
              <w:t>(</w:t>
            </w:r>
            <w:r>
              <w:rPr>
                <w:rFonts w:hint="eastAsia"/>
                <w:lang w:val="en-US" w:eastAsia="zh-CN"/>
              </w:rPr>
              <w:t>3</w:t>
            </w:r>
            <w:r>
              <w:rPr>
                <w:rFonts w:hint="eastAsia"/>
              </w:rPr>
              <w:t>)注册资本金高的优先；</w:t>
            </w:r>
          </w:p>
          <w:p>
            <w:pPr>
              <w:spacing w:line="360" w:lineRule="auto"/>
              <w:jc w:val="left"/>
            </w:pPr>
            <w:r>
              <w:rPr>
                <w:rFonts w:hint="eastAsia"/>
              </w:rPr>
              <w:t>(</w:t>
            </w:r>
            <w:r>
              <w:rPr>
                <w:rFonts w:hint="eastAsia"/>
                <w:lang w:val="en-US" w:eastAsia="zh-CN"/>
              </w:rPr>
              <w:t>4</w:t>
            </w:r>
            <w:r>
              <w:rPr>
                <w:rFonts w:hint="eastAsia"/>
              </w:rPr>
              <w:t>)当出现上述情况以外的情形，则按有利于比选人的原则进行抽荐。</w:t>
            </w:r>
          </w:p>
          <w:p>
            <w:pPr>
              <w:spacing w:line="360" w:lineRule="auto"/>
              <w:jc w:val="left"/>
            </w:pPr>
            <w:r>
              <w:rPr>
                <w:rFonts w:hint="eastAsia"/>
              </w:rPr>
              <w:t>2.评审委员会最终推荐3名中选候选人(若不足3名，则按相应数量推荐)。</w:t>
            </w:r>
          </w:p>
          <w:p>
            <w:pPr>
              <w:spacing w:line="360" w:lineRule="auto"/>
              <w:jc w:val="left"/>
              <w:rPr>
                <w:rFonts w:hint="eastAsia"/>
              </w:rPr>
            </w:pPr>
            <w:r>
              <w:rPr>
                <w:rFonts w:hint="eastAsia"/>
              </w:rPr>
              <w:t>3.评审委员会对比选申请文件进行评审后，合格比选申请人少于</w:t>
            </w:r>
            <w:r>
              <w:rPr>
                <w:rFonts w:hint="eastAsia"/>
                <w:lang w:val="en-US" w:eastAsia="zh-CN"/>
              </w:rPr>
              <w:t>1</w:t>
            </w:r>
            <w:r>
              <w:t>家时，</w:t>
            </w:r>
            <w:r>
              <w:rPr>
                <w:rFonts w:hint="eastAsia"/>
              </w:rPr>
              <w:t>评审委员会应当对投标是否存在明显缺乏竞争和是否需要否决全部投标进行充分论证，并在评标报告中中记载论证过程和结果，投标存在有明显竞争的、评审委员会未予以否决全部投标的，应当在评标报告中详细描述原因，可在剩余有效投标中评选中选候选人。</w:t>
            </w:r>
            <w:r>
              <w:t>比选申请人是否具有竞争性应从其实力、业绩、信誉、方案及报价等方面认定</w:t>
            </w:r>
            <w:r>
              <w:rPr>
                <w:rFonts w:hint="eastAsia"/>
              </w:rPr>
              <w:t>。</w:t>
            </w:r>
          </w:p>
          <w:p>
            <w:pPr>
              <w:pStyle w:val="2"/>
              <w:ind w:left="0" w:leftChars="0" w:firstLine="0" w:firstLineChars="0"/>
              <w:jc w:val="left"/>
              <w:rPr>
                <w:rFonts w:hint="default" w:eastAsia="宋体"/>
                <w:lang w:val="en-US" w:eastAsia="zh-CN"/>
              </w:rPr>
            </w:pPr>
            <w:r>
              <w:rPr>
                <w:rFonts w:hint="eastAsia" w:ascii="Times New Roman" w:hAnsi="Times New Roman" w:eastAsia="宋体" w:cs="Times New Roman"/>
                <w:b w:val="0"/>
                <w:bCs w:val="0"/>
                <w:kern w:val="2"/>
                <w:sz w:val="21"/>
                <w:szCs w:val="24"/>
                <w:lang w:val="en-US" w:eastAsia="zh-CN" w:bidi="ar-SA"/>
              </w:rPr>
              <w:t>4.当通过第一信封的比选申请人仅剩1名时，评标委员会应否决其比选申请。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restart"/>
            <w:noWrap w:val="0"/>
            <w:vAlign w:val="center"/>
          </w:tcPr>
          <w:p>
            <w:pPr>
              <w:spacing w:line="360" w:lineRule="auto"/>
              <w:jc w:val="center"/>
              <w:rPr>
                <w:rFonts w:ascii="宋体" w:hAnsi="宋体"/>
                <w:color w:val="000000"/>
                <w:szCs w:val="21"/>
              </w:rPr>
            </w:pPr>
            <w:r>
              <w:rPr>
                <w:rFonts w:ascii="宋体" w:hAnsi="宋体"/>
                <w:color w:val="000000"/>
                <w:szCs w:val="21"/>
              </w:rPr>
              <w:t>2.1</w:t>
            </w:r>
          </w:p>
          <w:p>
            <w:pPr>
              <w:pStyle w:val="8"/>
              <w:rPr>
                <w:sz w:val="21"/>
                <w:szCs w:val="24"/>
              </w:rPr>
            </w:pPr>
            <w:r>
              <w:rPr>
                <w:rFonts w:hint="eastAsia"/>
                <w:sz w:val="21"/>
                <w:szCs w:val="24"/>
              </w:rPr>
              <w:t>初步评审</w:t>
            </w:r>
          </w:p>
        </w:tc>
        <w:tc>
          <w:tcPr>
            <w:tcW w:w="1035" w:type="dxa"/>
            <w:vMerge w:val="restart"/>
            <w:noWrap w:val="0"/>
            <w:vAlign w:val="center"/>
          </w:tcPr>
          <w:p>
            <w:pPr>
              <w:spacing w:line="360" w:lineRule="auto"/>
              <w:jc w:val="center"/>
              <w:rPr>
                <w:rFonts w:ascii="宋体" w:hAnsi="宋体"/>
                <w:color w:val="000000"/>
                <w:szCs w:val="21"/>
              </w:rPr>
            </w:pPr>
            <w:r>
              <w:rPr>
                <w:rFonts w:hint="eastAsia" w:ascii="宋体" w:hAnsi="宋体"/>
                <w:color w:val="000000"/>
                <w:szCs w:val="21"/>
              </w:rPr>
              <w:t>2.1.1形式评审标准</w:t>
            </w:r>
          </w:p>
        </w:tc>
        <w:tc>
          <w:tcPr>
            <w:tcW w:w="2578" w:type="dxa"/>
            <w:noWrap w:val="0"/>
            <w:vAlign w:val="center"/>
          </w:tcPr>
          <w:p>
            <w:pPr>
              <w:spacing w:line="360" w:lineRule="auto"/>
              <w:rPr>
                <w:rFonts w:ascii="宋体" w:hAnsi="宋体"/>
                <w:color w:val="000000"/>
                <w:szCs w:val="21"/>
              </w:rPr>
            </w:pPr>
            <w:r>
              <w:rPr>
                <w:rFonts w:hint="eastAsia" w:ascii="宋体" w:hAnsi="宋体"/>
                <w:color w:val="000000"/>
                <w:szCs w:val="21"/>
              </w:rPr>
              <w:t>比选申请人名称</w:t>
            </w:r>
          </w:p>
        </w:tc>
        <w:tc>
          <w:tcPr>
            <w:tcW w:w="6281" w:type="dxa"/>
            <w:noWrap w:val="0"/>
            <w:vAlign w:val="center"/>
          </w:tcPr>
          <w:p>
            <w:pPr>
              <w:spacing w:line="360" w:lineRule="auto"/>
              <w:rPr>
                <w:rFonts w:ascii="宋体" w:hAnsi="宋体"/>
                <w:color w:val="000000"/>
                <w:szCs w:val="21"/>
              </w:rPr>
            </w:pPr>
            <w:r>
              <w:rPr>
                <w:rFonts w:hint="eastAsia" w:ascii="宋体" w:hAnsi="宋体"/>
                <w:color w:val="000000"/>
                <w:szCs w:val="21"/>
              </w:rPr>
              <w:t>与营业执照一致。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noWrap w:val="0"/>
            <w:vAlign w:val="center"/>
          </w:tcPr>
          <w:p>
            <w:pPr>
              <w:spacing w:line="360" w:lineRule="auto"/>
              <w:rPr>
                <w:rFonts w:ascii="宋体" w:hAnsi="宋体"/>
                <w:color w:val="000000"/>
                <w:szCs w:val="21"/>
              </w:rPr>
            </w:pPr>
            <w:r>
              <w:rPr>
                <w:rFonts w:hint="eastAsia" w:ascii="宋体" w:hAnsi="宋体"/>
                <w:color w:val="000000"/>
                <w:szCs w:val="21"/>
              </w:rPr>
              <w:t>签字盖章</w:t>
            </w:r>
          </w:p>
        </w:tc>
        <w:tc>
          <w:tcPr>
            <w:tcW w:w="6281" w:type="dxa"/>
            <w:noWrap w:val="0"/>
            <w:vAlign w:val="center"/>
          </w:tcPr>
          <w:p>
            <w:pPr>
              <w:spacing w:line="360" w:lineRule="auto"/>
              <w:rPr>
                <w:rFonts w:ascii="宋体" w:hAnsi="宋体"/>
                <w:color w:val="000000"/>
                <w:szCs w:val="21"/>
              </w:rPr>
            </w:pPr>
            <w:r>
              <w:rPr>
                <w:rFonts w:hint="eastAsia" w:ascii="宋体" w:hAnsi="宋体"/>
                <w:color w:val="000000"/>
                <w:szCs w:val="21"/>
              </w:rPr>
              <w:t>符合比选文件要求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noWrap w:val="0"/>
            <w:vAlign w:val="center"/>
          </w:tcPr>
          <w:p>
            <w:pPr>
              <w:spacing w:line="360" w:lineRule="auto"/>
              <w:rPr>
                <w:rFonts w:ascii="宋体" w:hAnsi="宋体"/>
                <w:color w:val="000000"/>
                <w:szCs w:val="21"/>
              </w:rPr>
            </w:pPr>
            <w:r>
              <w:rPr>
                <w:rFonts w:hint="eastAsia" w:ascii="宋体" w:hAnsi="宋体"/>
                <w:color w:val="000000"/>
                <w:szCs w:val="21"/>
              </w:rPr>
              <w:t>报价唯一</w:t>
            </w:r>
          </w:p>
        </w:tc>
        <w:tc>
          <w:tcPr>
            <w:tcW w:w="6281" w:type="dxa"/>
            <w:noWrap w:val="0"/>
            <w:vAlign w:val="center"/>
          </w:tcPr>
          <w:p>
            <w:pPr>
              <w:spacing w:line="360" w:lineRule="auto"/>
              <w:rPr>
                <w:rFonts w:ascii="宋体" w:hAnsi="宋体"/>
                <w:color w:val="000000"/>
                <w:szCs w:val="21"/>
              </w:rPr>
            </w:pPr>
            <w:r>
              <w:rPr>
                <w:rFonts w:ascii="宋体" w:hAnsi="宋体"/>
                <w:color w:val="000000"/>
                <w:szCs w:val="21"/>
              </w:rPr>
              <w:t>只能有一个有效报价</w:t>
            </w:r>
            <w:r>
              <w:rPr>
                <w:rFonts w:hint="eastAsia" w:ascii="宋体" w:hAnsi="宋体"/>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noWrap w:val="0"/>
            <w:vAlign w:val="center"/>
          </w:tcPr>
          <w:p>
            <w:pPr>
              <w:spacing w:line="360" w:lineRule="auto"/>
              <w:rPr>
                <w:rFonts w:ascii="宋体" w:hAnsi="宋体"/>
                <w:color w:val="000000"/>
                <w:szCs w:val="21"/>
              </w:rPr>
            </w:pPr>
            <w:r>
              <w:rPr>
                <w:rFonts w:hint="eastAsia" w:ascii="宋体" w:hAnsi="宋体"/>
                <w:color w:val="000000"/>
                <w:szCs w:val="21"/>
              </w:rPr>
              <w:t>比选申请文件格式</w:t>
            </w:r>
          </w:p>
        </w:tc>
        <w:tc>
          <w:tcPr>
            <w:tcW w:w="6281" w:type="dxa"/>
            <w:noWrap w:val="0"/>
            <w:vAlign w:val="center"/>
          </w:tcPr>
          <w:p>
            <w:pPr>
              <w:adjustRightInd w:val="0"/>
              <w:snapToGrid w:val="0"/>
              <w:spacing w:line="360" w:lineRule="auto"/>
              <w:rPr>
                <w:rFonts w:ascii="宋体" w:hAnsi="宋体"/>
                <w:color w:val="000000"/>
                <w:szCs w:val="21"/>
              </w:rPr>
            </w:pPr>
            <w:r>
              <w:rPr>
                <w:rFonts w:hint="eastAsia" w:ascii="宋体" w:hAnsi="宋体"/>
                <w:color w:val="000000"/>
                <w:szCs w:val="21"/>
              </w:rPr>
              <w:t>符合第五章“比选申请文件格式”的要求。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restart"/>
            <w:noWrap w:val="0"/>
            <w:vAlign w:val="center"/>
          </w:tcPr>
          <w:p>
            <w:pPr>
              <w:spacing w:line="360" w:lineRule="auto"/>
              <w:jc w:val="center"/>
              <w:rPr>
                <w:rFonts w:ascii="宋体" w:hAnsi="宋体"/>
                <w:color w:val="000000"/>
                <w:szCs w:val="21"/>
              </w:rPr>
            </w:pPr>
            <w:r>
              <w:rPr>
                <w:rFonts w:hint="eastAsia" w:ascii="宋体" w:hAnsi="宋体"/>
                <w:color w:val="000000"/>
                <w:szCs w:val="21"/>
              </w:rPr>
              <w:t>2.1.2资格评审</w:t>
            </w:r>
          </w:p>
        </w:tc>
        <w:tc>
          <w:tcPr>
            <w:tcW w:w="2578" w:type="dxa"/>
            <w:noWrap w:val="0"/>
            <w:vAlign w:val="center"/>
          </w:tcPr>
          <w:p>
            <w:pPr>
              <w:spacing w:line="360" w:lineRule="auto"/>
              <w:rPr>
                <w:rFonts w:ascii="宋体" w:hAnsi="宋体"/>
                <w:color w:val="000000"/>
                <w:szCs w:val="21"/>
              </w:rPr>
            </w:pPr>
            <w:r>
              <w:rPr>
                <w:rFonts w:ascii="宋体" w:hAnsi="宋体"/>
                <w:color w:val="000000"/>
                <w:szCs w:val="21"/>
              </w:rPr>
              <w:t>1．资质条件</w:t>
            </w:r>
          </w:p>
        </w:tc>
        <w:tc>
          <w:tcPr>
            <w:tcW w:w="6281" w:type="dxa"/>
            <w:noWrap w:val="0"/>
            <w:vAlign w:val="center"/>
          </w:tcPr>
          <w:p>
            <w:pPr>
              <w:adjustRightInd w:val="0"/>
              <w:snapToGrid w:val="0"/>
              <w:spacing w:line="360" w:lineRule="exact"/>
              <w:rPr>
                <w:rFonts w:ascii="宋体" w:hAnsi="宋体"/>
                <w:color w:val="000000"/>
              </w:rPr>
            </w:pPr>
            <w:r>
              <w:rPr>
                <w:rFonts w:hint="eastAsia" w:hAnsi="宋体"/>
                <w:color w:val="000000"/>
              </w:rPr>
              <w:t>符合公告要求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noWrap w:val="0"/>
            <w:vAlign w:val="center"/>
          </w:tcPr>
          <w:p>
            <w:pPr>
              <w:adjustRightInd w:val="0"/>
              <w:snapToGrid w:val="0"/>
              <w:rPr>
                <w:rFonts w:ascii="宋体" w:hAnsi="宋体"/>
                <w:bCs/>
                <w:color w:val="000000"/>
                <w:szCs w:val="21"/>
              </w:rPr>
            </w:pPr>
            <w:r>
              <w:rPr>
                <w:rFonts w:hint="eastAsia" w:ascii="宋体" w:hAnsi="宋体"/>
                <w:bCs/>
                <w:color w:val="000000"/>
                <w:szCs w:val="21"/>
              </w:rPr>
              <w:t>2</w:t>
            </w:r>
            <w:r>
              <w:rPr>
                <w:rFonts w:ascii="宋体" w:hAnsi="宋体"/>
                <w:bCs/>
                <w:color w:val="000000"/>
                <w:szCs w:val="21"/>
              </w:rPr>
              <w:t>.</w:t>
            </w:r>
            <w:r>
              <w:rPr>
                <w:rFonts w:ascii="宋体" w:hAnsi="宋体"/>
                <w:color w:val="000000"/>
                <w:szCs w:val="21"/>
              </w:rPr>
              <w:t xml:space="preserve"> 信誉要求</w:t>
            </w:r>
          </w:p>
        </w:tc>
        <w:tc>
          <w:tcPr>
            <w:tcW w:w="6281" w:type="dxa"/>
            <w:noWrap w:val="0"/>
            <w:vAlign w:val="center"/>
          </w:tcPr>
          <w:p>
            <w:pPr>
              <w:pStyle w:val="9"/>
              <w:rPr>
                <w:rFonts w:hAnsi="宋体" w:cs="Times New Roman"/>
                <w:color w:val="000000"/>
                <w:kern w:val="0"/>
              </w:rPr>
            </w:pPr>
            <w:r>
              <w:rPr>
                <w:rFonts w:hint="eastAsia" w:hAnsi="宋体" w:cs="Times New Roman"/>
                <w:color w:val="000000"/>
              </w:rPr>
              <w:t>符合公告要求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restart"/>
            <w:noWrap w:val="0"/>
            <w:vAlign w:val="center"/>
          </w:tcPr>
          <w:p>
            <w:pPr>
              <w:spacing w:line="360" w:lineRule="auto"/>
              <w:jc w:val="center"/>
              <w:rPr>
                <w:rFonts w:ascii="宋体" w:hAnsi="宋体"/>
                <w:color w:val="000000"/>
                <w:szCs w:val="21"/>
              </w:rPr>
            </w:pPr>
            <w:r>
              <w:rPr>
                <w:rFonts w:hint="eastAsia" w:ascii="宋体" w:hAnsi="宋体"/>
                <w:color w:val="000000"/>
                <w:szCs w:val="21"/>
              </w:rPr>
              <w:t>2.1.3响应性评审标准</w:t>
            </w:r>
          </w:p>
        </w:tc>
        <w:tc>
          <w:tcPr>
            <w:tcW w:w="2578" w:type="dxa"/>
            <w:tcBorders>
              <w:righ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投标内容</w:t>
            </w:r>
          </w:p>
        </w:tc>
        <w:tc>
          <w:tcPr>
            <w:tcW w:w="6281" w:type="dxa"/>
            <w:tcBorders>
              <w:lef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比选申请文件内容不全或关键字迹模糊、无法辨认的，比选申请人附有比选人无法接受的条件的。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tcBorders>
              <w:righ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投标有效期</w:t>
            </w:r>
          </w:p>
        </w:tc>
        <w:tc>
          <w:tcPr>
            <w:tcW w:w="6281" w:type="dxa"/>
            <w:tcBorders>
              <w:lef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符合比选文件</w:t>
            </w:r>
            <w:r>
              <w:rPr>
                <w:rFonts w:ascii="宋体" w:hAnsi="宋体"/>
                <w:color w:val="000000"/>
                <w:szCs w:val="21"/>
              </w:rPr>
              <w:t>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tcBorders>
              <w:righ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交货期</w:t>
            </w:r>
          </w:p>
        </w:tc>
        <w:tc>
          <w:tcPr>
            <w:tcW w:w="6281" w:type="dxa"/>
            <w:tcBorders>
              <w:left w:val="single" w:color="auto" w:sz="4" w:space="0"/>
            </w:tcBorders>
            <w:noWrap w:val="0"/>
            <w:vAlign w:val="center"/>
          </w:tcPr>
          <w:p>
            <w:pPr>
              <w:spacing w:line="360" w:lineRule="auto"/>
              <w:rPr>
                <w:rFonts w:ascii="宋体" w:hAnsi="宋体"/>
                <w:color w:val="000000"/>
                <w:szCs w:val="21"/>
              </w:rPr>
            </w:pPr>
            <w:r>
              <w:rPr>
                <w:rFonts w:hint="eastAsia" w:ascii="宋体" w:hAnsi="宋体" w:cs="宋体"/>
                <w:szCs w:val="21"/>
              </w:rPr>
              <w:t>符合</w:t>
            </w:r>
            <w:r>
              <w:rPr>
                <w:rFonts w:hint="eastAsia" w:ascii="宋体" w:hAnsi="宋体"/>
                <w:color w:val="000000"/>
                <w:szCs w:val="21"/>
              </w:rPr>
              <w:t>比选文件</w:t>
            </w:r>
            <w:r>
              <w:rPr>
                <w:rFonts w:hint="eastAsia" w:ascii="宋体" w:hAnsi="宋体" w:cs="宋体"/>
                <w:szCs w:val="21"/>
              </w:rPr>
              <w:t>规定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tcBorders>
              <w:righ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投标报价</w:t>
            </w:r>
          </w:p>
        </w:tc>
        <w:tc>
          <w:tcPr>
            <w:tcW w:w="6281" w:type="dxa"/>
            <w:tcBorders>
              <w:left w:val="single" w:color="auto" w:sz="4" w:space="0"/>
            </w:tcBorders>
            <w:noWrap w:val="0"/>
            <w:vAlign w:val="center"/>
          </w:tcPr>
          <w:p>
            <w:pPr>
              <w:spacing w:line="360" w:lineRule="auto"/>
              <w:rPr>
                <w:rFonts w:ascii="宋体" w:hAnsi="宋体"/>
                <w:color w:val="000000"/>
                <w:szCs w:val="21"/>
              </w:rPr>
            </w:pPr>
            <w:r>
              <w:rPr>
                <w:rFonts w:hint="eastAsia" w:ascii="宋体" w:hAnsi="宋体"/>
                <w:color w:val="000000"/>
                <w:szCs w:val="21"/>
              </w:rPr>
              <w:t>不得超过比选文件</w:t>
            </w:r>
            <w:r>
              <w:rPr>
                <w:rFonts w:ascii="宋体" w:hAnsi="宋体"/>
                <w:color w:val="000000"/>
                <w:szCs w:val="21"/>
              </w:rPr>
              <w:t>规定的最高限价。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692" w:type="dxa"/>
            <w:vMerge w:val="continue"/>
            <w:noWrap w:val="0"/>
            <w:vAlign w:val="center"/>
          </w:tcPr>
          <w:p>
            <w:pPr>
              <w:spacing w:line="360" w:lineRule="auto"/>
              <w:jc w:val="center"/>
              <w:rPr>
                <w:rFonts w:ascii="宋体" w:hAnsi="宋体"/>
                <w:color w:val="000000"/>
                <w:szCs w:val="21"/>
              </w:rPr>
            </w:pPr>
          </w:p>
        </w:tc>
        <w:tc>
          <w:tcPr>
            <w:tcW w:w="1035" w:type="dxa"/>
            <w:vMerge w:val="continue"/>
            <w:noWrap w:val="0"/>
            <w:vAlign w:val="center"/>
          </w:tcPr>
          <w:p>
            <w:pPr>
              <w:spacing w:line="360" w:lineRule="auto"/>
              <w:jc w:val="center"/>
              <w:rPr>
                <w:rFonts w:ascii="宋体" w:hAnsi="宋体"/>
                <w:color w:val="000000"/>
                <w:szCs w:val="21"/>
              </w:rPr>
            </w:pPr>
          </w:p>
        </w:tc>
        <w:tc>
          <w:tcPr>
            <w:tcW w:w="2578" w:type="dxa"/>
            <w:tcBorders>
              <w:right w:val="single" w:color="auto" w:sz="4" w:space="0"/>
            </w:tcBorders>
            <w:noWrap w:val="0"/>
            <w:vAlign w:val="center"/>
          </w:tcPr>
          <w:p>
            <w:pPr>
              <w:spacing w:line="360" w:lineRule="auto"/>
              <w:rPr>
                <w:rFonts w:ascii="宋体" w:hAnsi="宋体"/>
                <w:color w:val="000000"/>
                <w:szCs w:val="21"/>
              </w:rPr>
            </w:pPr>
            <w:r>
              <w:rPr>
                <w:rFonts w:hint="eastAsia" w:ascii="宋体" w:hAnsi="宋体" w:cs="宋体"/>
                <w:color w:val="000000"/>
                <w:szCs w:val="21"/>
              </w:rPr>
              <w:t>合同条款</w:t>
            </w:r>
          </w:p>
        </w:tc>
        <w:tc>
          <w:tcPr>
            <w:tcW w:w="6281" w:type="dxa"/>
            <w:tcBorders>
              <w:left w:val="single" w:color="auto" w:sz="4" w:space="0"/>
            </w:tcBorders>
            <w:noWrap w:val="0"/>
            <w:vAlign w:val="center"/>
          </w:tcPr>
          <w:p>
            <w:pPr>
              <w:spacing w:line="360" w:lineRule="auto"/>
              <w:rPr>
                <w:rFonts w:ascii="宋体" w:hAnsi="宋体"/>
                <w:color w:val="000000"/>
                <w:szCs w:val="21"/>
              </w:rPr>
            </w:pPr>
            <w:r>
              <w:rPr>
                <w:rFonts w:hint="eastAsia" w:ascii="宋体" w:hAnsi="宋体" w:cs="宋体"/>
                <w:color w:val="000000"/>
                <w:szCs w:val="21"/>
              </w:rPr>
              <w:t>接受第四章“合同条款及格式”所有内容</w:t>
            </w:r>
          </w:p>
        </w:tc>
      </w:tr>
    </w:tbl>
    <w:p>
      <w:pPr>
        <w:tabs>
          <w:tab w:val="left" w:pos="3110"/>
        </w:tabs>
        <w:spacing w:before="49"/>
        <w:rPr>
          <w:rFonts w:ascii="黑体" w:hAnsi="黑体" w:eastAsia="黑体"/>
          <w:sz w:val="44"/>
        </w:rPr>
      </w:pPr>
      <w:r>
        <w:rPr>
          <w:rFonts w:ascii="宋体" w:hAnsi="宋体"/>
          <w:color w:val="000000"/>
        </w:rPr>
        <w:br w:type="page"/>
      </w:r>
    </w:p>
    <w:p>
      <w:pPr>
        <w:pStyle w:val="8"/>
        <w:spacing w:before="1"/>
        <w:rPr>
          <w:rFonts w:ascii="黑体"/>
          <w:b/>
          <w:sz w:val="19"/>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92"/>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jc w:val="center"/>
        </w:trPr>
        <w:tc>
          <w:tcPr>
            <w:tcW w:w="906" w:type="dxa"/>
            <w:noWrap w:val="0"/>
            <w:vAlign w:val="center"/>
          </w:tcPr>
          <w:p>
            <w:pPr>
              <w:pStyle w:val="9"/>
              <w:spacing w:line="360" w:lineRule="auto"/>
              <w:rPr>
                <w:rFonts w:hAnsi="宋体" w:cs="宋体"/>
                <w:szCs w:val="24"/>
              </w:rPr>
            </w:pPr>
            <w:r>
              <w:rPr>
                <w:rFonts w:hAnsi="宋体" w:cs="宋体"/>
                <w:szCs w:val="24"/>
              </w:rPr>
              <w:t>2.2.</w:t>
            </w:r>
            <w:r>
              <w:rPr>
                <w:rFonts w:hint="eastAsia" w:hAnsi="宋体" w:cs="宋体"/>
                <w:szCs w:val="24"/>
              </w:rPr>
              <w:t>1</w:t>
            </w:r>
          </w:p>
        </w:tc>
        <w:tc>
          <w:tcPr>
            <w:tcW w:w="1592" w:type="dxa"/>
            <w:noWrap w:val="0"/>
            <w:vAlign w:val="center"/>
          </w:tcPr>
          <w:p>
            <w:pPr>
              <w:spacing w:line="360" w:lineRule="auto"/>
              <w:rPr>
                <w:rFonts w:hint="eastAsia" w:ascii="宋体" w:hAnsi="宋体" w:cs="宋体"/>
              </w:rPr>
            </w:pPr>
            <w:r>
              <w:rPr>
                <w:rFonts w:hint="eastAsia" w:ascii="宋体" w:hAnsi="宋体" w:cs="宋体"/>
              </w:rPr>
              <w:t>分值构成</w:t>
            </w:r>
          </w:p>
          <w:p>
            <w:pPr>
              <w:pStyle w:val="9"/>
              <w:spacing w:line="360" w:lineRule="auto"/>
              <w:rPr>
                <w:rFonts w:hAnsi="宋体" w:cs="宋体"/>
                <w:szCs w:val="24"/>
              </w:rPr>
            </w:pPr>
            <w:r>
              <w:rPr>
                <w:rFonts w:hint="eastAsia" w:hAnsi="宋体" w:cs="宋体"/>
                <w:szCs w:val="24"/>
              </w:rPr>
              <w:t>（总分100分）</w:t>
            </w:r>
          </w:p>
        </w:tc>
        <w:tc>
          <w:tcPr>
            <w:tcW w:w="7193" w:type="dxa"/>
            <w:noWrap w:val="0"/>
            <w:vAlign w:val="center"/>
          </w:tcPr>
          <w:p>
            <w:pPr>
              <w:spacing w:line="360" w:lineRule="auto"/>
              <w:ind w:firstLine="105" w:firstLineChars="5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）商务</w:t>
            </w:r>
            <w:r>
              <w:rPr>
                <w:rFonts w:hint="eastAsia" w:ascii="宋体" w:hAnsi="宋体" w:cs="宋体"/>
                <w:lang w:val="en-US" w:eastAsia="zh-CN"/>
              </w:rPr>
              <w:t>技术部分</w:t>
            </w:r>
            <w:r>
              <w:rPr>
                <w:rFonts w:hint="eastAsia" w:ascii="宋体" w:hAnsi="宋体" w:cs="宋体"/>
              </w:rPr>
              <w:t>文件：30分</w:t>
            </w:r>
          </w:p>
          <w:p>
            <w:pPr>
              <w:spacing w:line="360" w:lineRule="auto"/>
              <w:ind w:firstLine="105" w:firstLineChars="50"/>
              <w:rPr>
                <w:rFonts w:hint="eastAsia" w:ascii="宋体" w:hAnsi="宋体" w:cs="宋体"/>
              </w:rPr>
            </w:pPr>
            <w:r>
              <w:rPr>
                <w:rFonts w:hint="eastAsia" w:ascii="宋体" w:hAnsi="宋体" w:cs="宋体"/>
              </w:rPr>
              <w:t>（2）</w:t>
            </w:r>
            <w:r>
              <w:rPr>
                <w:rFonts w:hint="eastAsia" w:ascii="宋体" w:hAnsi="宋体" w:cs="宋体"/>
                <w:lang w:val="en-US" w:eastAsia="zh-CN"/>
              </w:rPr>
              <w:t>投标</w:t>
            </w:r>
            <w:r>
              <w:rPr>
                <w:rFonts w:hint="eastAsia" w:ascii="宋体" w:hAnsi="宋体" w:cs="宋体"/>
              </w:rPr>
              <w:t>报价文件：70分</w:t>
            </w:r>
          </w:p>
          <w:p>
            <w:pPr>
              <w:spacing w:line="360" w:lineRule="auto"/>
              <w:rPr>
                <w:rFonts w:ascii="宋体" w:hAnsi="宋体" w:cs="宋体"/>
              </w:rPr>
            </w:pPr>
            <w:r>
              <w:rPr>
                <w:rFonts w:hint="eastAsia" w:ascii="宋体" w:hAnsi="宋体" w:cs="宋体"/>
              </w:rPr>
              <w:t>具体评审标准附后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906" w:type="dxa"/>
            <w:noWrap w:val="0"/>
            <w:vAlign w:val="center"/>
          </w:tcPr>
          <w:p>
            <w:pPr>
              <w:pStyle w:val="9"/>
              <w:spacing w:line="360" w:lineRule="auto"/>
              <w:rPr>
                <w:rFonts w:hint="eastAsia" w:hAnsi="宋体" w:cs="宋体"/>
                <w:szCs w:val="24"/>
              </w:rPr>
            </w:pPr>
            <w:r>
              <w:rPr>
                <w:rFonts w:hint="eastAsia" w:hAnsi="宋体" w:cs="宋体"/>
                <w:szCs w:val="24"/>
              </w:rPr>
              <w:t>2.2.2</w:t>
            </w:r>
          </w:p>
        </w:tc>
        <w:tc>
          <w:tcPr>
            <w:tcW w:w="1592" w:type="dxa"/>
            <w:noWrap w:val="0"/>
            <w:vAlign w:val="center"/>
          </w:tcPr>
          <w:p>
            <w:pPr>
              <w:pStyle w:val="9"/>
              <w:spacing w:line="360" w:lineRule="auto"/>
              <w:rPr>
                <w:rFonts w:hint="eastAsia" w:hAnsi="宋体" w:cs="宋体"/>
                <w:szCs w:val="24"/>
              </w:rPr>
            </w:pPr>
            <w:r>
              <w:rPr>
                <w:rFonts w:hint="eastAsia" w:hAnsi="宋体" w:cs="宋体"/>
                <w:szCs w:val="24"/>
              </w:rPr>
              <w:t>评标基准价</w:t>
            </w:r>
          </w:p>
          <w:p>
            <w:pPr>
              <w:pStyle w:val="9"/>
              <w:spacing w:line="360" w:lineRule="auto"/>
              <w:rPr>
                <w:rFonts w:hint="eastAsia" w:hAnsi="宋体" w:cs="宋体"/>
                <w:szCs w:val="24"/>
              </w:rPr>
            </w:pPr>
            <w:r>
              <w:rPr>
                <w:rFonts w:hint="eastAsia" w:hAnsi="宋体" w:cs="宋体"/>
                <w:szCs w:val="24"/>
              </w:rPr>
              <w:t>计算</w:t>
            </w:r>
          </w:p>
        </w:tc>
        <w:tc>
          <w:tcPr>
            <w:tcW w:w="7193" w:type="dxa"/>
            <w:noWrap w:val="0"/>
            <w:vAlign w:val="center"/>
          </w:tcPr>
          <w:p>
            <w:pPr>
              <w:pStyle w:val="9"/>
              <w:spacing w:line="360" w:lineRule="auto"/>
              <w:rPr>
                <w:rFonts w:hint="eastAsia" w:hAnsi="宋体" w:cs="宋体"/>
                <w:szCs w:val="24"/>
              </w:rPr>
            </w:pPr>
            <w:r>
              <w:rPr>
                <w:rFonts w:hint="eastAsia" w:hAnsi="宋体" w:cs="宋体"/>
                <w:szCs w:val="24"/>
              </w:rPr>
              <w:t>所有</w:t>
            </w:r>
            <w:r>
              <w:rPr>
                <w:rFonts w:hint="eastAsia" w:hAnsi="宋体" w:cs="Times New Roman"/>
                <w:color w:val="000000"/>
              </w:rPr>
              <w:t>通过初步评审比选申请文件的投标函中填写的总投标报价大写金额</w:t>
            </w:r>
            <w:r>
              <w:rPr>
                <w:rFonts w:hint="eastAsia" w:hAnsi="宋体" w:cs="宋体"/>
                <w:szCs w:val="24"/>
              </w:rPr>
              <w:t>的</w:t>
            </w:r>
            <w:r>
              <w:rPr>
                <w:rFonts w:hint="eastAsia" w:hAnsi="宋体" w:cs="宋体"/>
                <w:szCs w:val="24"/>
                <w:lang w:val="en-US" w:eastAsia="zh-CN"/>
              </w:rPr>
              <w:t>算术</w:t>
            </w:r>
            <w:r>
              <w:rPr>
                <w:rFonts w:hint="eastAsia" w:hAnsi="宋体" w:cs="宋体"/>
                <w:szCs w:val="24"/>
              </w:rPr>
              <w:t>平均值作为基准价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906" w:type="dxa"/>
            <w:noWrap w:val="0"/>
            <w:vAlign w:val="center"/>
          </w:tcPr>
          <w:p>
            <w:pPr>
              <w:pStyle w:val="9"/>
              <w:spacing w:line="360" w:lineRule="auto"/>
              <w:rPr>
                <w:rFonts w:hint="eastAsia" w:hAnsi="宋体" w:cs="宋体"/>
                <w:szCs w:val="24"/>
              </w:rPr>
            </w:pPr>
            <w:r>
              <w:rPr>
                <w:rFonts w:hint="eastAsia" w:hAnsi="宋体" w:cs="宋体"/>
                <w:szCs w:val="24"/>
              </w:rPr>
              <w:t>2.2.3</w:t>
            </w:r>
          </w:p>
        </w:tc>
        <w:tc>
          <w:tcPr>
            <w:tcW w:w="1592" w:type="dxa"/>
            <w:noWrap w:val="0"/>
            <w:vAlign w:val="center"/>
          </w:tcPr>
          <w:p>
            <w:pPr>
              <w:pStyle w:val="9"/>
              <w:spacing w:line="360" w:lineRule="auto"/>
              <w:rPr>
                <w:rFonts w:hint="eastAsia" w:hAnsi="宋体" w:cs="宋体"/>
                <w:szCs w:val="24"/>
              </w:rPr>
            </w:pPr>
            <w:r>
              <w:rPr>
                <w:rFonts w:hint="eastAsia" w:hAnsi="宋体" w:cs="宋体"/>
                <w:szCs w:val="24"/>
              </w:rPr>
              <w:t>投标报价的偏差率计算</w:t>
            </w:r>
          </w:p>
        </w:tc>
        <w:tc>
          <w:tcPr>
            <w:tcW w:w="7193" w:type="dxa"/>
            <w:noWrap w:val="0"/>
            <w:vAlign w:val="center"/>
          </w:tcPr>
          <w:p>
            <w:pPr>
              <w:rPr>
                <w:rFonts w:ascii="宋体" w:hAnsi="宋体" w:cs="宋体"/>
              </w:rPr>
            </w:pPr>
            <w:r>
              <w:rPr>
                <w:rFonts w:hint="eastAsia" w:hAnsi="宋体" w:cs="宋体"/>
              </w:rPr>
              <w:t>偏差率</w:t>
            </w:r>
            <w:r>
              <w:rPr>
                <w:rFonts w:hAnsi="宋体" w:cs="宋体"/>
              </w:rPr>
              <w:t>=100%</w:t>
            </w:r>
            <w:r>
              <w:rPr>
                <w:rFonts w:hint="eastAsia" w:hAnsi="宋体" w:cs="宋体"/>
              </w:rPr>
              <w:t>×｜（比选申请人报价</w:t>
            </w:r>
            <w:r>
              <w:rPr>
                <w:rFonts w:hAnsi="宋体" w:cs="宋体"/>
              </w:rPr>
              <w:t>-</w:t>
            </w:r>
            <w:r>
              <w:rPr>
                <w:rFonts w:hint="eastAsia" w:hAnsi="宋体" w:cs="宋体"/>
              </w:rPr>
              <w:t>基准价）</w:t>
            </w:r>
            <w:r>
              <w:rPr>
                <w:rFonts w:hAnsi="宋体" w:cs="宋体"/>
              </w:rPr>
              <w:t>/</w:t>
            </w:r>
            <w:r>
              <w:rPr>
                <w:rFonts w:hint="eastAsia" w:hAnsi="宋体" w:cs="宋体"/>
              </w:rPr>
              <w:t>基准价｜（取小数点</w:t>
            </w:r>
            <w:r>
              <w:rPr>
                <w:rFonts w:hAnsi="宋体" w:cs="宋体"/>
              </w:rPr>
              <w:t>2</w:t>
            </w:r>
            <w:r>
              <w:rPr>
                <w:rFonts w:hint="eastAsia" w:hAnsi="宋体" w:cs="宋体"/>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906" w:type="dxa"/>
            <w:noWrap w:val="0"/>
            <w:vAlign w:val="center"/>
          </w:tcPr>
          <w:p>
            <w:pPr>
              <w:pStyle w:val="9"/>
              <w:spacing w:line="360" w:lineRule="auto"/>
              <w:rPr>
                <w:rFonts w:hint="eastAsia" w:hAnsi="宋体" w:cs="宋体"/>
                <w:szCs w:val="24"/>
              </w:rPr>
            </w:pPr>
            <w:r>
              <w:rPr>
                <w:rFonts w:hint="eastAsia" w:hAnsi="宋体" w:cs="宋体"/>
                <w:szCs w:val="24"/>
              </w:rPr>
              <w:t>2.2.4</w:t>
            </w:r>
          </w:p>
        </w:tc>
        <w:tc>
          <w:tcPr>
            <w:tcW w:w="1592" w:type="dxa"/>
            <w:noWrap w:val="0"/>
            <w:vAlign w:val="center"/>
          </w:tcPr>
          <w:p>
            <w:pPr>
              <w:pStyle w:val="9"/>
              <w:spacing w:line="360" w:lineRule="auto"/>
              <w:rPr>
                <w:rFonts w:hint="eastAsia" w:hAnsi="宋体" w:cs="宋体"/>
                <w:szCs w:val="24"/>
              </w:rPr>
            </w:pPr>
            <w:r>
              <w:rPr>
                <w:rFonts w:hint="eastAsia" w:hAnsi="宋体" w:cs="宋体"/>
                <w:szCs w:val="24"/>
              </w:rPr>
              <w:t>评分标准</w:t>
            </w:r>
          </w:p>
        </w:tc>
        <w:tc>
          <w:tcPr>
            <w:tcW w:w="7193" w:type="dxa"/>
            <w:noWrap w:val="0"/>
            <w:vAlign w:val="center"/>
          </w:tcPr>
          <w:p>
            <w:pPr>
              <w:pStyle w:val="9"/>
              <w:spacing w:line="360" w:lineRule="auto"/>
              <w:rPr>
                <w:rFonts w:hint="eastAsia" w:hAnsi="宋体" w:cs="宋体"/>
                <w:szCs w:val="24"/>
              </w:rPr>
            </w:pPr>
            <w:r>
              <w:rPr>
                <w:rFonts w:hint="eastAsia" w:hAnsi="宋体" w:cs="宋体"/>
                <w:szCs w:val="24"/>
              </w:rPr>
              <w:t>（1）企业实力评分标准：详见详细评审标准（商务部分）</w:t>
            </w:r>
          </w:p>
          <w:p>
            <w:pPr>
              <w:pStyle w:val="9"/>
              <w:spacing w:line="360" w:lineRule="auto"/>
              <w:rPr>
                <w:rFonts w:hint="eastAsia" w:hAnsi="宋体" w:cs="宋体"/>
                <w:szCs w:val="24"/>
              </w:rPr>
            </w:pPr>
            <w:r>
              <w:rPr>
                <w:rFonts w:hint="eastAsia" w:hAnsi="宋体" w:cs="宋体"/>
                <w:szCs w:val="24"/>
              </w:rPr>
              <w:t>（2）投标报价评分标准：详见详细评审标准（报价部分）</w:t>
            </w:r>
          </w:p>
        </w:tc>
      </w:tr>
    </w:tbl>
    <w:p>
      <w:pPr>
        <w:pStyle w:val="5"/>
        <w:tabs>
          <w:tab w:val="clear" w:pos="4710"/>
        </w:tabs>
        <w:spacing w:before="120" w:beforeLines="50" w:after="50"/>
        <w:jc w:val="both"/>
        <w:rPr>
          <w:rFonts w:ascii="宋体"/>
          <w:bCs w:val="0"/>
          <w:sz w:val="28"/>
          <w:szCs w:val="28"/>
        </w:rPr>
      </w:pPr>
      <w:r>
        <w:rPr>
          <w:rFonts w:hint="eastAsia" w:hAnsi="宋体"/>
          <w:color w:val="000000"/>
        </w:rPr>
        <w:t>评分因素与权重分值</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1342"/>
        <w:gridCol w:w="746"/>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noWrap w:val="0"/>
            <w:vAlign w:val="center"/>
          </w:tcPr>
          <w:p>
            <w:pPr>
              <w:pStyle w:val="9"/>
              <w:jc w:val="center"/>
              <w:rPr>
                <w:rFonts w:hAnsi="宋体"/>
              </w:rPr>
            </w:pPr>
            <w:r>
              <w:rPr>
                <w:rFonts w:hint="eastAsia" w:hAnsi="宋体"/>
              </w:rPr>
              <w:t>序号</w:t>
            </w:r>
          </w:p>
        </w:tc>
        <w:tc>
          <w:tcPr>
            <w:tcW w:w="1342" w:type="dxa"/>
            <w:noWrap w:val="0"/>
            <w:vAlign w:val="top"/>
          </w:tcPr>
          <w:p>
            <w:pPr>
              <w:pStyle w:val="9"/>
              <w:jc w:val="center"/>
              <w:rPr>
                <w:rFonts w:hint="eastAsia" w:hAnsi="宋体"/>
              </w:rPr>
            </w:pPr>
            <w:r>
              <w:rPr>
                <w:rFonts w:hint="eastAsia" w:hAnsi="宋体"/>
              </w:rPr>
              <w:t>评审因素</w:t>
            </w:r>
          </w:p>
        </w:tc>
        <w:tc>
          <w:tcPr>
            <w:tcW w:w="1342" w:type="dxa"/>
            <w:noWrap w:val="0"/>
            <w:vAlign w:val="center"/>
          </w:tcPr>
          <w:p>
            <w:pPr>
              <w:pStyle w:val="9"/>
              <w:jc w:val="center"/>
              <w:rPr>
                <w:rFonts w:hAnsi="宋体"/>
              </w:rPr>
            </w:pPr>
            <w:r>
              <w:rPr>
                <w:rFonts w:hint="eastAsia" w:hAnsi="宋体"/>
              </w:rPr>
              <w:t>各评审因素细分项</w:t>
            </w:r>
          </w:p>
        </w:tc>
        <w:tc>
          <w:tcPr>
            <w:tcW w:w="746" w:type="dxa"/>
            <w:noWrap w:val="0"/>
            <w:vAlign w:val="center"/>
          </w:tcPr>
          <w:p>
            <w:pPr>
              <w:pStyle w:val="9"/>
              <w:jc w:val="center"/>
              <w:rPr>
                <w:rFonts w:hAnsi="宋体"/>
              </w:rPr>
            </w:pPr>
            <w:r>
              <w:rPr>
                <w:rFonts w:hint="eastAsia" w:hAnsi="宋体"/>
              </w:rPr>
              <w:t>分值</w:t>
            </w:r>
          </w:p>
        </w:tc>
        <w:tc>
          <w:tcPr>
            <w:tcW w:w="5293" w:type="dxa"/>
            <w:noWrap w:val="0"/>
            <w:vAlign w:val="center"/>
          </w:tcPr>
          <w:p>
            <w:pPr>
              <w:pStyle w:val="9"/>
              <w:jc w:val="center"/>
              <w:rPr>
                <w:rFonts w:hAnsi="宋体"/>
              </w:rPr>
            </w:pPr>
            <w:r>
              <w:rPr>
                <w:rFonts w:hint="eastAsia" w:hAnsi="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80" w:type="dxa"/>
            <w:vMerge w:val="restart"/>
            <w:noWrap w:val="0"/>
            <w:vAlign w:val="center"/>
          </w:tcPr>
          <w:p>
            <w:pPr>
              <w:pStyle w:val="9"/>
              <w:jc w:val="center"/>
              <w:rPr>
                <w:rFonts w:hAnsi="宋体"/>
              </w:rPr>
            </w:pPr>
            <w:r>
              <w:rPr>
                <w:rFonts w:hint="eastAsia" w:hAnsi="宋体"/>
              </w:rPr>
              <w:t>（</w:t>
            </w:r>
            <w:r>
              <w:rPr>
                <w:rFonts w:hAnsi="宋体"/>
              </w:rPr>
              <w:t>1</w:t>
            </w:r>
            <w:r>
              <w:rPr>
                <w:rFonts w:hint="eastAsia" w:hAnsi="宋体"/>
              </w:rPr>
              <w:t>）</w:t>
            </w:r>
          </w:p>
        </w:tc>
        <w:tc>
          <w:tcPr>
            <w:tcW w:w="1342" w:type="dxa"/>
            <w:vMerge w:val="restart"/>
            <w:noWrap w:val="0"/>
            <w:vAlign w:val="top"/>
          </w:tcPr>
          <w:p>
            <w:pPr>
              <w:pStyle w:val="9"/>
              <w:spacing w:line="360" w:lineRule="auto"/>
              <w:rPr>
                <w:rFonts w:hint="eastAsia" w:hAnsi="宋体" w:cs="宋体"/>
                <w:szCs w:val="24"/>
              </w:rPr>
            </w:pPr>
          </w:p>
          <w:p>
            <w:pPr>
              <w:pStyle w:val="9"/>
              <w:spacing w:line="360" w:lineRule="auto"/>
              <w:rPr>
                <w:rFonts w:hint="eastAsia" w:hAnsi="宋体" w:cs="宋体"/>
                <w:szCs w:val="24"/>
              </w:rPr>
            </w:pPr>
          </w:p>
          <w:p>
            <w:pPr>
              <w:pStyle w:val="9"/>
              <w:spacing w:line="360" w:lineRule="auto"/>
              <w:rPr>
                <w:rFonts w:hint="eastAsia" w:hAnsi="宋体" w:cs="宋体"/>
                <w:szCs w:val="24"/>
              </w:rPr>
            </w:pPr>
          </w:p>
          <w:p>
            <w:pPr>
              <w:pStyle w:val="9"/>
              <w:spacing w:line="360" w:lineRule="auto"/>
              <w:rPr>
                <w:rFonts w:hint="eastAsia" w:hAnsi="宋体" w:cs="宋体"/>
                <w:szCs w:val="24"/>
              </w:rPr>
            </w:pPr>
          </w:p>
          <w:p>
            <w:pPr>
              <w:pStyle w:val="9"/>
              <w:spacing w:line="360" w:lineRule="auto"/>
              <w:rPr>
                <w:rFonts w:hint="eastAsia" w:hAnsi="宋体" w:cs="宋体"/>
                <w:szCs w:val="24"/>
              </w:rPr>
            </w:pPr>
          </w:p>
          <w:p>
            <w:pPr>
              <w:pStyle w:val="9"/>
              <w:spacing w:line="360" w:lineRule="auto"/>
              <w:rPr>
                <w:rFonts w:hint="eastAsia" w:hAnsi="宋体" w:cs="宋体"/>
                <w:szCs w:val="24"/>
              </w:rPr>
            </w:pPr>
          </w:p>
          <w:p>
            <w:pPr>
              <w:pStyle w:val="9"/>
              <w:spacing w:line="360" w:lineRule="auto"/>
              <w:rPr>
                <w:rFonts w:hint="eastAsia" w:hAnsi="宋体" w:cs="宋体"/>
                <w:szCs w:val="24"/>
              </w:rPr>
            </w:pPr>
            <w:r>
              <w:rPr>
                <w:rFonts w:hint="eastAsia" w:hAnsi="宋体" w:cs="宋体"/>
                <w:szCs w:val="24"/>
              </w:rPr>
              <w:t>企业实力</w:t>
            </w:r>
          </w:p>
        </w:tc>
        <w:tc>
          <w:tcPr>
            <w:tcW w:w="1342" w:type="dxa"/>
            <w:noWrap w:val="0"/>
            <w:vAlign w:val="center"/>
          </w:tcPr>
          <w:p>
            <w:pPr>
              <w:pStyle w:val="9"/>
              <w:spacing w:line="360" w:lineRule="auto"/>
              <w:rPr>
                <w:rFonts w:hint="eastAsia" w:hAnsi="宋体" w:cs="宋体"/>
                <w:szCs w:val="24"/>
              </w:rPr>
            </w:pPr>
            <w:r>
              <w:rPr>
                <w:rFonts w:hint="eastAsia" w:hAnsi="宋体" w:cs="宋体"/>
                <w:szCs w:val="24"/>
              </w:rPr>
              <w:t>供货方案</w:t>
            </w:r>
          </w:p>
        </w:tc>
        <w:tc>
          <w:tcPr>
            <w:tcW w:w="746" w:type="dxa"/>
            <w:noWrap w:val="0"/>
            <w:vAlign w:val="center"/>
          </w:tcPr>
          <w:p>
            <w:pPr>
              <w:pStyle w:val="9"/>
              <w:spacing w:line="360" w:lineRule="auto"/>
              <w:rPr>
                <w:rFonts w:hAnsi="宋体" w:cs="宋体"/>
                <w:szCs w:val="24"/>
              </w:rPr>
            </w:pPr>
            <w:r>
              <w:rPr>
                <w:rFonts w:hint="eastAsia" w:hAnsi="宋体" w:cs="宋体"/>
                <w:szCs w:val="24"/>
              </w:rPr>
              <w:t>5</w:t>
            </w:r>
          </w:p>
        </w:tc>
        <w:tc>
          <w:tcPr>
            <w:tcW w:w="5293" w:type="dxa"/>
            <w:noWrap w:val="0"/>
            <w:vAlign w:val="center"/>
          </w:tcPr>
          <w:p>
            <w:pPr>
              <w:pStyle w:val="9"/>
              <w:spacing w:line="360" w:lineRule="auto"/>
              <w:rPr>
                <w:rFonts w:hAnsi="宋体" w:cs="宋体"/>
                <w:szCs w:val="24"/>
              </w:rPr>
            </w:pPr>
            <w:r>
              <w:rPr>
                <w:rFonts w:hint="eastAsia" w:hAnsi="宋体" w:cs="Times New Roman"/>
              </w:rPr>
              <w:t>比选申请人针对本项目提供了</w:t>
            </w:r>
            <w:r>
              <w:rPr>
                <w:rFonts w:hint="eastAsia" w:hAnsi="宋体" w:cs="宋体"/>
                <w:szCs w:val="24"/>
              </w:rPr>
              <w:t>供货方案</w:t>
            </w:r>
            <w:r>
              <w:rPr>
                <w:rFonts w:hint="eastAsia" w:hAnsi="宋体" w:cs="Times New Roman"/>
              </w:rPr>
              <w:t>，</w:t>
            </w:r>
            <w:r>
              <w:rPr>
                <w:rFonts w:hAnsi="宋体" w:cs="宋体"/>
              </w:rPr>
              <w:t>无此项得0分，一般得</w:t>
            </w:r>
            <w:r>
              <w:rPr>
                <w:rFonts w:hint="eastAsia" w:hAnsi="宋体" w:cs="宋体"/>
              </w:rPr>
              <w:t>3</w:t>
            </w:r>
            <w:r>
              <w:rPr>
                <w:rFonts w:hAnsi="宋体" w:cs="宋体"/>
              </w:rPr>
              <w:t>-</w:t>
            </w:r>
            <w:r>
              <w:rPr>
                <w:rFonts w:hint="eastAsia" w:hAnsi="宋体" w:cs="宋体"/>
                <w:lang w:val="en-US" w:eastAsia="zh-CN"/>
              </w:rPr>
              <w:t>4</w:t>
            </w:r>
            <w:r>
              <w:rPr>
                <w:rFonts w:hAnsi="宋体" w:cs="宋体"/>
              </w:rPr>
              <w:t>分，良得</w:t>
            </w:r>
            <w:r>
              <w:rPr>
                <w:rFonts w:hint="eastAsia" w:hAnsi="宋体" w:cs="宋体"/>
                <w:lang w:val="en-US" w:eastAsia="zh-CN"/>
              </w:rPr>
              <w:t>4.1</w:t>
            </w:r>
            <w:r>
              <w:rPr>
                <w:rFonts w:hAnsi="宋体" w:cs="宋体"/>
              </w:rPr>
              <w:t>-</w:t>
            </w:r>
            <w:r>
              <w:rPr>
                <w:rFonts w:hint="eastAsia" w:hAnsi="宋体" w:cs="宋体"/>
                <w:lang w:val="en-US" w:eastAsia="zh-CN"/>
              </w:rPr>
              <w:t>4</w:t>
            </w:r>
            <w:r>
              <w:rPr>
                <w:rFonts w:hAnsi="宋体" w:cs="宋体"/>
              </w:rPr>
              <w:t>.</w:t>
            </w:r>
            <w:r>
              <w:rPr>
                <w:rFonts w:hint="eastAsia" w:hAnsi="宋体" w:cs="宋体"/>
                <w:lang w:val="en-US" w:eastAsia="zh-CN"/>
              </w:rPr>
              <w:t>5</w:t>
            </w:r>
            <w:r>
              <w:rPr>
                <w:rFonts w:hAnsi="宋体" w:cs="宋体"/>
              </w:rPr>
              <w:t xml:space="preserve"> 分，优得</w:t>
            </w:r>
            <w:r>
              <w:rPr>
                <w:rFonts w:hint="eastAsia" w:hAnsi="宋体" w:cs="宋体"/>
              </w:rPr>
              <w:t>4</w:t>
            </w:r>
            <w:r>
              <w:rPr>
                <w:rFonts w:hAnsi="宋体" w:cs="宋体"/>
              </w:rPr>
              <w:t>.</w:t>
            </w:r>
            <w:r>
              <w:rPr>
                <w:rFonts w:hint="eastAsia" w:hAnsi="宋体" w:cs="宋体"/>
                <w:lang w:val="en-US" w:eastAsia="zh-CN"/>
              </w:rPr>
              <w:t>6</w:t>
            </w:r>
            <w:r>
              <w:rPr>
                <w:rFonts w:hAnsi="宋体" w:cs="宋体"/>
              </w:rPr>
              <w:t>-</w:t>
            </w:r>
            <w:r>
              <w:rPr>
                <w:rFonts w:hint="eastAsia" w:hAnsi="宋体" w:cs="宋体"/>
              </w:rPr>
              <w:t>5</w:t>
            </w:r>
            <w:r>
              <w:rPr>
                <w:rFonts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80" w:type="dxa"/>
            <w:vMerge w:val="continue"/>
            <w:noWrap w:val="0"/>
            <w:vAlign w:val="center"/>
          </w:tcPr>
          <w:p>
            <w:pPr>
              <w:pStyle w:val="9"/>
              <w:jc w:val="center"/>
              <w:rPr>
                <w:rFonts w:hint="eastAsia" w:hAnsi="宋体"/>
              </w:rPr>
            </w:pPr>
          </w:p>
        </w:tc>
        <w:tc>
          <w:tcPr>
            <w:tcW w:w="1342" w:type="dxa"/>
            <w:vMerge w:val="continue"/>
            <w:noWrap w:val="0"/>
            <w:vAlign w:val="top"/>
          </w:tcPr>
          <w:p>
            <w:pPr>
              <w:pStyle w:val="9"/>
              <w:spacing w:line="360" w:lineRule="auto"/>
              <w:rPr>
                <w:rFonts w:hint="eastAsia" w:hAnsi="宋体" w:cs="宋体"/>
                <w:szCs w:val="24"/>
              </w:rPr>
            </w:pPr>
          </w:p>
        </w:tc>
        <w:tc>
          <w:tcPr>
            <w:tcW w:w="1342" w:type="dxa"/>
            <w:noWrap w:val="0"/>
            <w:vAlign w:val="center"/>
          </w:tcPr>
          <w:p>
            <w:pPr>
              <w:pStyle w:val="9"/>
              <w:spacing w:line="360" w:lineRule="auto"/>
              <w:rPr>
                <w:rFonts w:hint="eastAsia" w:hAnsi="宋体" w:cs="宋体"/>
                <w:szCs w:val="24"/>
              </w:rPr>
            </w:pPr>
            <w:r>
              <w:rPr>
                <w:rFonts w:hint="eastAsia" w:hAnsi="宋体" w:cs="宋体"/>
                <w:szCs w:val="24"/>
              </w:rPr>
              <w:t>交货期</w:t>
            </w:r>
          </w:p>
        </w:tc>
        <w:tc>
          <w:tcPr>
            <w:tcW w:w="746" w:type="dxa"/>
            <w:noWrap w:val="0"/>
            <w:vAlign w:val="center"/>
          </w:tcPr>
          <w:p>
            <w:pPr>
              <w:pStyle w:val="9"/>
              <w:spacing w:line="360" w:lineRule="auto"/>
              <w:rPr>
                <w:rFonts w:hAnsi="宋体" w:cs="宋体"/>
                <w:szCs w:val="24"/>
              </w:rPr>
            </w:pPr>
            <w:r>
              <w:rPr>
                <w:rFonts w:hint="eastAsia" w:hAnsi="宋体" w:cs="宋体"/>
                <w:szCs w:val="24"/>
              </w:rPr>
              <w:t>5</w:t>
            </w:r>
          </w:p>
        </w:tc>
        <w:tc>
          <w:tcPr>
            <w:tcW w:w="5293" w:type="dxa"/>
            <w:noWrap w:val="0"/>
            <w:vAlign w:val="center"/>
          </w:tcPr>
          <w:p>
            <w:pPr>
              <w:pStyle w:val="9"/>
              <w:spacing w:line="360" w:lineRule="auto"/>
              <w:rPr>
                <w:rFonts w:hAnsi="宋体" w:cs="宋体"/>
                <w:szCs w:val="24"/>
              </w:rPr>
            </w:pPr>
            <w:r>
              <w:rPr>
                <w:rFonts w:hint="eastAsia" w:hAnsi="宋体" w:cs="宋体"/>
                <w:szCs w:val="24"/>
              </w:rPr>
              <w:t>满足比选文件得3分，提供</w:t>
            </w:r>
            <w:r>
              <w:rPr>
                <w:rFonts w:hint="eastAsia" w:hAnsi="宋体" w:cs="宋体"/>
                <w:szCs w:val="24"/>
                <w:lang w:val="en-US" w:eastAsia="zh-CN"/>
              </w:rPr>
              <w:t>交货期</w:t>
            </w:r>
            <w:r>
              <w:rPr>
                <w:rFonts w:hint="eastAsia" w:hAnsi="宋体" w:cs="宋体"/>
                <w:szCs w:val="24"/>
              </w:rPr>
              <w:t>时间</w:t>
            </w:r>
            <w:r>
              <w:rPr>
                <w:rFonts w:hint="eastAsia" w:hAnsi="宋体" w:cs="宋体"/>
                <w:szCs w:val="24"/>
                <w:lang w:val="en-US" w:eastAsia="zh-CN"/>
              </w:rPr>
              <w:t>缩短</w:t>
            </w:r>
            <w:r>
              <w:rPr>
                <w:rFonts w:hint="eastAsia" w:hAnsi="宋体" w:cs="宋体"/>
                <w:szCs w:val="24"/>
              </w:rPr>
              <w:t>加2分，不符合交货期得0分。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780" w:type="dxa"/>
            <w:vMerge w:val="continue"/>
            <w:noWrap w:val="0"/>
            <w:vAlign w:val="center"/>
          </w:tcPr>
          <w:p>
            <w:pPr>
              <w:pStyle w:val="9"/>
              <w:jc w:val="center"/>
              <w:rPr>
                <w:rFonts w:hint="eastAsia" w:hAnsi="宋体"/>
              </w:rPr>
            </w:pPr>
          </w:p>
        </w:tc>
        <w:tc>
          <w:tcPr>
            <w:tcW w:w="1342" w:type="dxa"/>
            <w:vMerge w:val="continue"/>
            <w:noWrap w:val="0"/>
            <w:vAlign w:val="top"/>
          </w:tcPr>
          <w:p>
            <w:pPr>
              <w:pStyle w:val="9"/>
              <w:spacing w:line="360" w:lineRule="auto"/>
              <w:rPr>
                <w:rFonts w:hint="eastAsia" w:hAnsi="宋体" w:cs="宋体"/>
                <w:szCs w:val="24"/>
              </w:rPr>
            </w:pPr>
          </w:p>
        </w:tc>
        <w:tc>
          <w:tcPr>
            <w:tcW w:w="1342" w:type="dxa"/>
            <w:noWrap w:val="0"/>
            <w:vAlign w:val="center"/>
          </w:tcPr>
          <w:p>
            <w:pPr>
              <w:pStyle w:val="9"/>
              <w:spacing w:line="360" w:lineRule="auto"/>
              <w:rPr>
                <w:rFonts w:hAnsi="宋体" w:cs="宋体"/>
                <w:szCs w:val="24"/>
              </w:rPr>
            </w:pPr>
            <w:r>
              <w:rPr>
                <w:rFonts w:hint="eastAsia" w:hAnsi="宋体" w:cs="宋体"/>
                <w:szCs w:val="24"/>
              </w:rPr>
              <w:t>质量保证方案</w:t>
            </w:r>
          </w:p>
        </w:tc>
        <w:tc>
          <w:tcPr>
            <w:tcW w:w="746" w:type="dxa"/>
            <w:noWrap w:val="0"/>
            <w:vAlign w:val="center"/>
          </w:tcPr>
          <w:p>
            <w:pPr>
              <w:pStyle w:val="9"/>
              <w:spacing w:line="360" w:lineRule="auto"/>
              <w:rPr>
                <w:rFonts w:hAnsi="宋体" w:cs="宋体"/>
                <w:szCs w:val="24"/>
              </w:rPr>
            </w:pPr>
            <w:r>
              <w:rPr>
                <w:rFonts w:hint="eastAsia" w:hAnsi="宋体" w:cs="宋体"/>
                <w:szCs w:val="24"/>
              </w:rPr>
              <w:t>10</w:t>
            </w:r>
          </w:p>
        </w:tc>
        <w:tc>
          <w:tcPr>
            <w:tcW w:w="5293" w:type="dxa"/>
            <w:noWrap w:val="0"/>
            <w:vAlign w:val="center"/>
          </w:tcPr>
          <w:p>
            <w:pPr>
              <w:pStyle w:val="9"/>
              <w:spacing w:line="360" w:lineRule="auto"/>
              <w:rPr>
                <w:rFonts w:hAnsi="宋体" w:cs="宋体"/>
                <w:szCs w:val="24"/>
              </w:rPr>
            </w:pPr>
            <w:r>
              <w:rPr>
                <w:rFonts w:hint="eastAsia" w:hAnsi="宋体" w:cs="Times New Roman"/>
              </w:rPr>
              <w:t>比选申请人针对本项目提供了</w:t>
            </w:r>
            <w:r>
              <w:rPr>
                <w:rFonts w:hint="eastAsia" w:hAnsi="宋体" w:cs="宋体"/>
                <w:szCs w:val="24"/>
              </w:rPr>
              <w:t>质量保证方案</w:t>
            </w:r>
            <w:r>
              <w:rPr>
                <w:rFonts w:hint="eastAsia" w:hAnsi="宋体" w:cs="Times New Roman"/>
              </w:rPr>
              <w:t>，</w:t>
            </w:r>
            <w:r>
              <w:rPr>
                <w:rFonts w:hAnsi="宋体" w:cs="宋体"/>
              </w:rPr>
              <w:t>无此项得0分，一般得6-</w:t>
            </w:r>
            <w:r>
              <w:rPr>
                <w:rFonts w:hint="eastAsia" w:hAnsi="宋体" w:cs="宋体"/>
                <w:lang w:val="en-US" w:eastAsia="zh-CN"/>
              </w:rPr>
              <w:t>8</w:t>
            </w:r>
            <w:r>
              <w:rPr>
                <w:rFonts w:hAnsi="宋体" w:cs="宋体"/>
              </w:rPr>
              <w:t>分，良得</w:t>
            </w:r>
            <w:r>
              <w:rPr>
                <w:rFonts w:hint="eastAsia" w:hAnsi="宋体" w:cs="宋体"/>
                <w:lang w:val="en-US" w:eastAsia="zh-CN"/>
              </w:rPr>
              <w:t>8.1</w:t>
            </w:r>
            <w:r>
              <w:rPr>
                <w:rFonts w:hAnsi="宋体" w:cs="宋体"/>
              </w:rPr>
              <w:t>-9.0 分，优得9.1-10分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780" w:type="dxa"/>
            <w:vMerge w:val="continue"/>
            <w:noWrap w:val="0"/>
            <w:vAlign w:val="center"/>
          </w:tcPr>
          <w:p>
            <w:pPr>
              <w:pStyle w:val="9"/>
              <w:jc w:val="center"/>
              <w:rPr>
                <w:rFonts w:hint="eastAsia" w:hAnsi="宋体"/>
              </w:rPr>
            </w:pPr>
          </w:p>
        </w:tc>
        <w:tc>
          <w:tcPr>
            <w:tcW w:w="1342" w:type="dxa"/>
            <w:vMerge w:val="continue"/>
            <w:noWrap w:val="0"/>
            <w:vAlign w:val="top"/>
          </w:tcPr>
          <w:p>
            <w:pPr>
              <w:pStyle w:val="9"/>
              <w:spacing w:line="360" w:lineRule="auto"/>
              <w:rPr>
                <w:rFonts w:hint="eastAsia" w:hAnsi="宋体" w:cs="宋体"/>
                <w:szCs w:val="24"/>
              </w:rPr>
            </w:pPr>
          </w:p>
        </w:tc>
        <w:tc>
          <w:tcPr>
            <w:tcW w:w="1342" w:type="dxa"/>
            <w:noWrap w:val="0"/>
            <w:vAlign w:val="center"/>
          </w:tcPr>
          <w:p>
            <w:pPr>
              <w:pStyle w:val="9"/>
              <w:spacing w:line="360" w:lineRule="auto"/>
              <w:rPr>
                <w:rFonts w:hint="eastAsia" w:hAnsi="宋体" w:cs="宋体"/>
                <w:szCs w:val="24"/>
              </w:rPr>
            </w:pPr>
            <w:r>
              <w:rPr>
                <w:rFonts w:hint="eastAsia" w:hAnsi="宋体" w:cs="宋体"/>
                <w:szCs w:val="24"/>
              </w:rPr>
              <w:t>售后服务方案</w:t>
            </w:r>
          </w:p>
        </w:tc>
        <w:tc>
          <w:tcPr>
            <w:tcW w:w="746" w:type="dxa"/>
            <w:noWrap w:val="0"/>
            <w:vAlign w:val="center"/>
          </w:tcPr>
          <w:p>
            <w:pPr>
              <w:pStyle w:val="9"/>
              <w:spacing w:line="360" w:lineRule="auto"/>
              <w:rPr>
                <w:rFonts w:hint="eastAsia" w:hAnsi="宋体" w:cs="宋体"/>
                <w:szCs w:val="24"/>
              </w:rPr>
            </w:pPr>
            <w:r>
              <w:rPr>
                <w:rFonts w:hint="eastAsia" w:hAnsi="宋体" w:cs="宋体"/>
                <w:szCs w:val="24"/>
              </w:rPr>
              <w:t>10</w:t>
            </w:r>
          </w:p>
        </w:tc>
        <w:tc>
          <w:tcPr>
            <w:tcW w:w="5293" w:type="dxa"/>
            <w:noWrap w:val="0"/>
            <w:vAlign w:val="center"/>
          </w:tcPr>
          <w:p>
            <w:pPr>
              <w:pStyle w:val="9"/>
              <w:spacing w:line="360" w:lineRule="auto"/>
              <w:rPr>
                <w:rFonts w:hint="eastAsia" w:hAnsi="宋体" w:cs="Times New Roman"/>
              </w:rPr>
            </w:pPr>
            <w:r>
              <w:rPr>
                <w:rFonts w:hint="eastAsia" w:hAnsi="宋体" w:cs="Times New Roman"/>
              </w:rPr>
              <w:t>比选申请人针对本项目提供了</w:t>
            </w:r>
            <w:r>
              <w:rPr>
                <w:rFonts w:hint="eastAsia" w:hAnsi="宋体" w:cs="宋体"/>
                <w:szCs w:val="24"/>
              </w:rPr>
              <w:t>售后服务方案</w:t>
            </w:r>
            <w:r>
              <w:rPr>
                <w:rFonts w:hint="eastAsia" w:hAnsi="宋体" w:cs="Times New Roman"/>
              </w:rPr>
              <w:t>，</w:t>
            </w:r>
            <w:r>
              <w:rPr>
                <w:rFonts w:hAnsi="宋体" w:cs="宋体"/>
              </w:rPr>
              <w:t>无此项得0分，一般得6-</w:t>
            </w:r>
            <w:r>
              <w:rPr>
                <w:rFonts w:hint="eastAsia" w:hAnsi="宋体" w:cs="宋体"/>
                <w:lang w:val="en-US" w:eastAsia="zh-CN"/>
              </w:rPr>
              <w:t>8</w:t>
            </w:r>
            <w:r>
              <w:rPr>
                <w:rFonts w:hAnsi="宋体" w:cs="宋体"/>
              </w:rPr>
              <w:t>分，良得</w:t>
            </w:r>
            <w:r>
              <w:rPr>
                <w:rFonts w:hint="eastAsia" w:hAnsi="宋体" w:cs="宋体"/>
                <w:lang w:val="en-US" w:eastAsia="zh-CN"/>
              </w:rPr>
              <w:t>8.1</w:t>
            </w:r>
            <w:r>
              <w:rPr>
                <w:rFonts w:hAnsi="宋体" w:cs="宋体"/>
              </w:rPr>
              <w:t>-9.0 分，优得9.1-10分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80" w:type="dxa"/>
            <w:noWrap w:val="0"/>
            <w:vAlign w:val="center"/>
          </w:tcPr>
          <w:p>
            <w:pPr>
              <w:pStyle w:val="9"/>
              <w:jc w:val="center"/>
              <w:rPr>
                <w:rFonts w:hint="eastAsia" w:hAnsi="宋体"/>
              </w:rPr>
            </w:pPr>
            <w:r>
              <w:rPr>
                <w:rFonts w:hint="eastAsia" w:hAnsi="宋体"/>
              </w:rPr>
              <w:t>（2）</w:t>
            </w:r>
          </w:p>
        </w:tc>
        <w:tc>
          <w:tcPr>
            <w:tcW w:w="1342" w:type="dxa"/>
            <w:noWrap w:val="0"/>
            <w:vAlign w:val="top"/>
          </w:tcPr>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p>
          <w:p>
            <w:pPr>
              <w:autoSpaceDE w:val="0"/>
              <w:autoSpaceDN w:val="0"/>
              <w:adjustRightInd w:val="0"/>
              <w:spacing w:line="276" w:lineRule="auto"/>
              <w:ind w:right="-105" w:rightChars="-50"/>
              <w:jc w:val="center"/>
              <w:rPr>
                <w:rFonts w:hint="eastAsia" w:hAnsi="宋体"/>
                <w:szCs w:val="21"/>
              </w:rPr>
            </w:pPr>
            <w:r>
              <w:rPr>
                <w:rFonts w:hint="eastAsia" w:hAnsi="宋体"/>
                <w:szCs w:val="21"/>
              </w:rPr>
              <w:t>投标报价</w:t>
            </w:r>
          </w:p>
        </w:tc>
        <w:tc>
          <w:tcPr>
            <w:tcW w:w="1342" w:type="dxa"/>
            <w:noWrap w:val="0"/>
            <w:vAlign w:val="center"/>
          </w:tcPr>
          <w:p>
            <w:pPr>
              <w:autoSpaceDE w:val="0"/>
              <w:autoSpaceDN w:val="0"/>
              <w:adjustRightInd w:val="0"/>
              <w:spacing w:line="276" w:lineRule="auto"/>
              <w:ind w:right="-105" w:rightChars="-50"/>
              <w:jc w:val="center"/>
              <w:rPr>
                <w:rFonts w:hAnsi="宋体"/>
                <w:szCs w:val="21"/>
              </w:rPr>
            </w:pPr>
            <w:r>
              <w:rPr>
                <w:rFonts w:hint="eastAsia" w:hAnsi="宋体"/>
                <w:szCs w:val="21"/>
              </w:rPr>
              <w:t>投标报价</w:t>
            </w:r>
          </w:p>
        </w:tc>
        <w:tc>
          <w:tcPr>
            <w:tcW w:w="746" w:type="dxa"/>
            <w:noWrap w:val="0"/>
            <w:vAlign w:val="center"/>
          </w:tcPr>
          <w:p>
            <w:pPr>
              <w:autoSpaceDE w:val="0"/>
              <w:autoSpaceDN w:val="0"/>
              <w:adjustRightInd w:val="0"/>
              <w:spacing w:line="276" w:lineRule="auto"/>
              <w:jc w:val="center"/>
              <w:rPr>
                <w:rFonts w:hAnsi="宋体"/>
                <w:szCs w:val="21"/>
              </w:rPr>
            </w:pPr>
            <w:r>
              <w:rPr>
                <w:rFonts w:hint="eastAsia" w:hAnsi="宋体"/>
                <w:szCs w:val="21"/>
              </w:rPr>
              <w:t>70分</w:t>
            </w:r>
          </w:p>
        </w:tc>
        <w:tc>
          <w:tcPr>
            <w:tcW w:w="5293" w:type="dxa"/>
            <w:noWrap w:val="0"/>
            <w:vAlign w:val="center"/>
          </w:tcPr>
          <w:p>
            <w:pPr>
              <w:autoSpaceDE w:val="0"/>
              <w:autoSpaceDN w:val="0"/>
              <w:spacing w:line="360" w:lineRule="auto"/>
              <w:rPr>
                <w:rFonts w:hAnsi="宋体"/>
                <w:szCs w:val="21"/>
              </w:rPr>
            </w:pPr>
            <w:r>
              <w:rPr>
                <w:rFonts w:hint="eastAsia"/>
                <w:kern w:val="0"/>
                <w:szCs w:val="21"/>
              </w:rPr>
              <w:t>报价得分</w:t>
            </w:r>
          </w:p>
          <w:p>
            <w:pPr>
              <w:autoSpaceDE w:val="0"/>
              <w:autoSpaceDN w:val="0"/>
              <w:spacing w:line="360" w:lineRule="auto"/>
              <w:rPr>
                <w:rFonts w:hAnsi="宋体"/>
                <w:szCs w:val="21"/>
              </w:rPr>
            </w:pPr>
            <w:r>
              <w:rPr>
                <w:rFonts w:hint="eastAsia" w:hAnsi="宋体"/>
                <w:szCs w:val="21"/>
              </w:rPr>
              <w:t>①</w:t>
            </w:r>
            <w:r>
              <w:rPr>
                <w:rFonts w:hAnsi="宋体"/>
                <w:szCs w:val="21"/>
              </w:rPr>
              <w:t xml:space="preserve"> </w:t>
            </w:r>
            <w:r>
              <w:rPr>
                <w:rFonts w:hint="eastAsia" w:hAnsi="宋体"/>
                <w:szCs w:val="21"/>
              </w:rPr>
              <w:t>比选申请人报价</w:t>
            </w:r>
            <w:r>
              <w:rPr>
                <w:rFonts w:hAnsi="宋体"/>
                <w:szCs w:val="21"/>
              </w:rPr>
              <w:t>=</w:t>
            </w:r>
            <w:r>
              <w:rPr>
                <w:rFonts w:hint="eastAsia" w:hAnsi="宋体"/>
                <w:szCs w:val="21"/>
              </w:rPr>
              <w:t>基准价时，报价得分值为满分70分。</w:t>
            </w:r>
          </w:p>
          <w:p>
            <w:pPr>
              <w:autoSpaceDE w:val="0"/>
              <w:autoSpaceDN w:val="0"/>
              <w:spacing w:line="360" w:lineRule="auto"/>
              <w:rPr>
                <w:rFonts w:hAnsi="宋体"/>
                <w:szCs w:val="21"/>
              </w:rPr>
            </w:pPr>
            <w:r>
              <w:rPr>
                <w:rFonts w:hint="eastAsia" w:hAnsi="宋体"/>
                <w:szCs w:val="21"/>
              </w:rPr>
              <w:t>②当比选申请人报价＞基准价：</w:t>
            </w:r>
          </w:p>
          <w:p>
            <w:pPr>
              <w:autoSpaceDE w:val="0"/>
              <w:autoSpaceDN w:val="0"/>
              <w:spacing w:line="360" w:lineRule="auto"/>
              <w:ind w:firstLine="210" w:firstLineChars="100"/>
              <w:rPr>
                <w:rFonts w:hint="eastAsia" w:hAnsi="宋体" w:eastAsia="宋体"/>
                <w:szCs w:val="21"/>
                <w:lang w:val="en-US" w:eastAsia="zh-CN"/>
              </w:rPr>
            </w:pPr>
            <w:r>
              <w:rPr>
                <w:rFonts w:hint="eastAsia" w:hAnsi="宋体"/>
                <w:szCs w:val="21"/>
              </w:rPr>
              <w:t>报价得分</w:t>
            </w:r>
            <w:r>
              <w:rPr>
                <w:rFonts w:hAnsi="宋体"/>
                <w:szCs w:val="21"/>
              </w:rPr>
              <w:t>=</w:t>
            </w:r>
            <w:r>
              <w:rPr>
                <w:rFonts w:hint="eastAsia" w:hAnsi="宋体"/>
                <w:szCs w:val="21"/>
              </w:rPr>
              <w:t>70</w:t>
            </w:r>
            <w:r>
              <w:rPr>
                <w:rFonts w:hAnsi="宋体"/>
                <w:szCs w:val="21"/>
              </w:rPr>
              <w:t>-</w:t>
            </w:r>
            <w:r>
              <w:rPr>
                <w:rFonts w:hint="eastAsia" w:hAnsi="宋体"/>
                <w:szCs w:val="21"/>
              </w:rPr>
              <w:t>偏差率×</w:t>
            </w:r>
            <w:r>
              <w:rPr>
                <w:rFonts w:hAnsi="宋体"/>
                <w:szCs w:val="21"/>
              </w:rPr>
              <w:t>100</w:t>
            </w:r>
            <w:r>
              <w:rPr>
                <w:rFonts w:hint="eastAsia" w:hAnsi="宋体"/>
                <w:szCs w:val="21"/>
              </w:rPr>
              <w:t>×</w:t>
            </w:r>
            <w:r>
              <w:rPr>
                <w:rFonts w:hAnsi="宋体"/>
                <w:szCs w:val="21"/>
              </w:rPr>
              <w:t>E</w:t>
            </w:r>
            <w:r>
              <w:rPr>
                <w:rFonts w:hint="eastAsia" w:hAnsi="宋体"/>
                <w:szCs w:val="21"/>
              </w:rPr>
              <w:t>，</w:t>
            </w:r>
            <w:r>
              <w:rPr>
                <w:rFonts w:hAnsi="宋体"/>
                <w:szCs w:val="21"/>
              </w:rPr>
              <w:t>E</w:t>
            </w:r>
            <w:r>
              <w:rPr>
                <w:rFonts w:hint="eastAsia" w:hAnsi="宋体"/>
                <w:szCs w:val="21"/>
              </w:rPr>
              <w:t>取</w:t>
            </w:r>
            <w:r>
              <w:rPr>
                <w:rFonts w:hint="eastAsia" w:hAnsi="宋体"/>
                <w:szCs w:val="21"/>
                <w:lang w:val="en-US" w:eastAsia="zh-CN"/>
              </w:rPr>
              <w:t>2</w:t>
            </w:r>
          </w:p>
          <w:p>
            <w:pPr>
              <w:autoSpaceDE w:val="0"/>
              <w:autoSpaceDN w:val="0"/>
              <w:spacing w:line="360" w:lineRule="auto"/>
              <w:rPr>
                <w:rFonts w:hAnsi="宋体"/>
                <w:szCs w:val="21"/>
              </w:rPr>
            </w:pPr>
            <w:r>
              <w:rPr>
                <w:rFonts w:hint="eastAsia" w:hAnsi="宋体"/>
                <w:szCs w:val="21"/>
              </w:rPr>
              <w:t>③当比选申请人报价＜基准价：</w:t>
            </w:r>
          </w:p>
          <w:p>
            <w:pPr>
              <w:autoSpaceDE w:val="0"/>
              <w:autoSpaceDN w:val="0"/>
              <w:spacing w:line="360" w:lineRule="auto"/>
              <w:ind w:firstLine="105" w:firstLineChars="50"/>
              <w:rPr>
                <w:rFonts w:hint="eastAsia" w:hAnsi="宋体"/>
                <w:szCs w:val="21"/>
              </w:rPr>
            </w:pPr>
            <w:r>
              <w:rPr>
                <w:rFonts w:hint="eastAsia" w:hAnsi="宋体"/>
                <w:szCs w:val="21"/>
              </w:rPr>
              <w:t>报价得分</w:t>
            </w:r>
            <w:r>
              <w:rPr>
                <w:rFonts w:hAnsi="宋体"/>
                <w:szCs w:val="21"/>
              </w:rPr>
              <w:t>=</w:t>
            </w:r>
            <w:r>
              <w:rPr>
                <w:rFonts w:hint="eastAsia" w:hAnsi="宋体"/>
                <w:szCs w:val="21"/>
              </w:rPr>
              <w:t>70</w:t>
            </w:r>
            <w:r>
              <w:rPr>
                <w:rFonts w:hAnsi="宋体"/>
                <w:szCs w:val="21"/>
              </w:rPr>
              <w:t>-</w:t>
            </w:r>
            <w:r>
              <w:rPr>
                <w:rFonts w:hint="eastAsia" w:hAnsi="宋体"/>
                <w:szCs w:val="21"/>
              </w:rPr>
              <w:t>偏差率×</w:t>
            </w:r>
            <w:r>
              <w:rPr>
                <w:rFonts w:hAnsi="宋体"/>
                <w:szCs w:val="21"/>
              </w:rPr>
              <w:t>100</w:t>
            </w:r>
            <w:r>
              <w:rPr>
                <w:rFonts w:hint="eastAsia" w:hAnsi="宋体"/>
                <w:szCs w:val="21"/>
              </w:rPr>
              <w:t>×</w:t>
            </w:r>
            <w:r>
              <w:rPr>
                <w:rFonts w:hAnsi="宋体"/>
                <w:szCs w:val="21"/>
              </w:rPr>
              <w:t>E</w:t>
            </w:r>
            <w:r>
              <w:rPr>
                <w:rFonts w:hint="eastAsia" w:hAnsi="宋体"/>
                <w:szCs w:val="21"/>
              </w:rPr>
              <w:t>，</w:t>
            </w:r>
            <w:r>
              <w:rPr>
                <w:rFonts w:hAnsi="宋体"/>
                <w:szCs w:val="21"/>
              </w:rPr>
              <w:t>E</w:t>
            </w:r>
            <w:r>
              <w:rPr>
                <w:rFonts w:hint="eastAsia" w:hAnsi="宋体"/>
                <w:szCs w:val="21"/>
              </w:rPr>
              <w:t>取1.0</w:t>
            </w:r>
          </w:p>
          <w:p>
            <w:pPr>
              <w:autoSpaceDE w:val="0"/>
              <w:autoSpaceDN w:val="0"/>
              <w:spacing w:line="360" w:lineRule="auto"/>
              <w:ind w:firstLine="105" w:firstLineChars="50"/>
              <w:rPr>
                <w:rFonts w:hAnsi="宋体"/>
                <w:szCs w:val="21"/>
              </w:rPr>
            </w:pPr>
            <w:r>
              <w:rPr>
                <w:rFonts w:hint="eastAsia" w:hAnsi="宋体"/>
                <w:szCs w:val="21"/>
              </w:rPr>
              <w:t>上述②、③项最多减至零分为止。</w:t>
            </w:r>
          </w:p>
        </w:tc>
      </w:tr>
    </w:tbl>
    <w:p>
      <w:pPr>
        <w:pStyle w:val="8"/>
        <w:spacing w:before="9"/>
        <w:rPr>
          <w:sz w:val="18"/>
        </w:rPr>
        <w:sectPr>
          <w:headerReference r:id="rId9" w:type="default"/>
          <w:headerReference r:id="rId10" w:type="even"/>
          <w:pgSz w:w="11910" w:h="16850"/>
          <w:pgMar w:top="1480" w:right="1200" w:bottom="1080" w:left="1220" w:header="883" w:footer="884" w:gutter="0"/>
          <w:pgNumType w:start="1"/>
          <w:cols w:space="720" w:num="1"/>
        </w:sectPr>
      </w:pPr>
    </w:p>
    <w:p>
      <w:pPr>
        <w:pStyle w:val="8"/>
        <w:spacing w:before="5"/>
        <w:rPr>
          <w:sz w:val="22"/>
        </w:rPr>
      </w:pPr>
    </w:p>
    <w:p>
      <w:pPr>
        <w:pStyle w:val="9"/>
        <w:spacing w:line="360" w:lineRule="auto"/>
        <w:jc w:val="center"/>
        <w:outlineLvl w:val="1"/>
        <w:rPr>
          <w:rFonts w:hint="eastAsia" w:hAnsi="宋体"/>
          <w:b/>
          <w:sz w:val="28"/>
        </w:rPr>
      </w:pPr>
      <w:bookmarkStart w:id="11" w:name="_bookmark126"/>
      <w:bookmarkEnd w:id="11"/>
      <w:r>
        <w:rPr>
          <w:rFonts w:hint="eastAsia" w:hAnsi="宋体"/>
          <w:b/>
          <w:sz w:val="28"/>
        </w:rPr>
        <w:t>（二）评标办法（正文）</w:t>
      </w:r>
    </w:p>
    <w:p>
      <w:pPr>
        <w:pStyle w:val="13"/>
        <w:spacing w:line="360" w:lineRule="auto"/>
        <w:ind w:left="422" w:hanging="422"/>
        <w:jc w:val="both"/>
        <w:rPr>
          <w:rFonts w:cs="Arial"/>
          <w:b w:val="0"/>
          <w:color w:val="000000"/>
          <w:szCs w:val="21"/>
        </w:rPr>
      </w:pPr>
      <w:r>
        <w:rPr>
          <w:color w:val="000000"/>
          <w:sz w:val="21"/>
          <w:szCs w:val="21"/>
        </w:rPr>
        <w:t>1.</w:t>
      </w:r>
      <w:r>
        <w:rPr>
          <w:rFonts w:hint="eastAsia"/>
          <w:color w:val="000000"/>
          <w:sz w:val="21"/>
          <w:szCs w:val="21"/>
        </w:rPr>
        <w:t>评审办法</w:t>
      </w:r>
    </w:p>
    <w:p>
      <w:pPr>
        <w:spacing w:line="360" w:lineRule="auto"/>
        <w:ind w:firstLine="420" w:firstLineChars="200"/>
        <w:rPr>
          <w:rFonts w:ascii="宋体" w:hAnsi="宋体"/>
          <w:color w:val="000000"/>
          <w:szCs w:val="21"/>
        </w:rPr>
      </w:pPr>
      <w:r>
        <w:rPr>
          <w:rFonts w:hint="eastAsia" w:ascii="宋体" w:hAnsi="宋体"/>
          <w:color w:val="000000"/>
          <w:szCs w:val="21"/>
        </w:rPr>
        <w:t>本次评审采用综合评估法。评审委员会对满足比选文件实质性要求的比选申请文件，按照本章第</w:t>
      </w:r>
      <w:r>
        <w:rPr>
          <w:rFonts w:ascii="宋体" w:hAnsi="宋体"/>
          <w:color w:val="000000"/>
          <w:szCs w:val="21"/>
        </w:rPr>
        <w:t>2.2款规定的评分标准进行打分，并按得分由高到低顺序推荐中选候选人。</w:t>
      </w:r>
      <w:r>
        <w:rPr>
          <w:rFonts w:hint="eastAsia" w:ascii="宋体" w:hAnsi="宋体"/>
          <w:color w:val="000000"/>
          <w:szCs w:val="21"/>
        </w:rPr>
        <w:t>当投标报价低于其成本的除外。综合评分相等时，评审委员会应按照评标办法前附表规定的优先次序推荐中选候选人。</w:t>
      </w:r>
      <w:r>
        <w:rPr>
          <w:rFonts w:ascii="宋体" w:hAnsi="宋体"/>
          <w:color w:val="000000"/>
          <w:szCs w:val="21"/>
        </w:rPr>
        <w:t xml:space="preserve"> </w:t>
      </w:r>
    </w:p>
    <w:p>
      <w:pPr>
        <w:pStyle w:val="13"/>
        <w:spacing w:line="360" w:lineRule="auto"/>
        <w:ind w:left="422" w:hanging="422"/>
        <w:jc w:val="left"/>
        <w:rPr>
          <w:color w:val="000000"/>
          <w:sz w:val="21"/>
          <w:szCs w:val="21"/>
        </w:rPr>
      </w:pPr>
      <w:bookmarkStart w:id="12" w:name="_Toc510961867"/>
      <w:bookmarkStart w:id="13" w:name="_Toc500402955"/>
      <w:bookmarkStart w:id="14" w:name="_Toc517770203"/>
      <w:r>
        <w:rPr>
          <w:rFonts w:hint="eastAsia"/>
          <w:color w:val="000000"/>
          <w:sz w:val="21"/>
          <w:szCs w:val="21"/>
        </w:rPr>
        <w:t>二、评审标准</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2.1初步评审标准</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2.1.1形式评审标准:见评审办法前附表。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2.1.2 资格评审标准:见评审办法前附表。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2.1.3 响应性评审标准;见评审办法前附表。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2.2 详细评审标准</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2.2.1评分分值构成:见评标办法前附表。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2.2.2 评标基准价计算方法:见评标办法前附表。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2.2.3 评标价的偏差率计算 :见评标办法前附表。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2.2.4 评分标准</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(1)企业实力评分标准:见评标办法前附表。</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 xml:space="preserve"> (2)评标价评分标准:见评标办法前附表。</w:t>
      </w:r>
    </w:p>
    <w:bookmarkEnd w:id="12"/>
    <w:bookmarkEnd w:id="13"/>
    <w:bookmarkEnd w:id="14"/>
    <w:p>
      <w:pPr>
        <w:spacing w:line="360" w:lineRule="auto"/>
        <w:ind w:left="-15" w:leftChars="-7" w:firstLine="432" w:firstLineChars="205"/>
        <w:rPr>
          <w:rFonts w:ascii="宋体" w:hAnsi="宋体"/>
          <w:b/>
          <w:bCs/>
          <w:color w:val="000000"/>
          <w:kern w:val="44"/>
          <w:szCs w:val="21"/>
        </w:rPr>
      </w:pPr>
      <w:r>
        <w:rPr>
          <w:rFonts w:hint="eastAsia" w:ascii="宋体" w:hAnsi="宋体"/>
          <w:b/>
          <w:bCs/>
          <w:color w:val="000000"/>
          <w:kern w:val="44"/>
          <w:szCs w:val="21"/>
        </w:rPr>
        <w:t>三、评审程序</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3.1 初步评审</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3.1.1 评审委员会依据本章第2.1款规定标准对比选申请文件进行初步评审。有一项不符合标准的，评审委员会应当否决其投标。</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3.1.2比选申请人有以下情形之一的，评审委员会应当否决其投标:</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(1)串通投标或弄虚作假或有其他违法行为的；</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(2)不按评审委员会要求澄清、说明或补正的。</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3.1.3投标报价有算术错误的，评审委员会按以下原则对投标报价进行修正，修正的价格经比选申请人书面确认后具有约束力。比选申请人不接受修正价格的，评审委员会应否决其投标。</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(1)比选申请文件中的大写金额与小写金额不一致的，以大写金额为准。</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3.2 详细评审</w:t>
      </w:r>
    </w:p>
    <w:p>
      <w:pPr>
        <w:pStyle w:val="13"/>
        <w:spacing w:line="360" w:lineRule="auto"/>
        <w:ind w:left="420" w:hanging="420"/>
        <w:jc w:val="left"/>
        <w:rPr>
          <w:b w:val="0"/>
          <w:bCs w:val="0"/>
          <w:color w:val="000000"/>
          <w:kern w:val="2"/>
          <w:sz w:val="21"/>
          <w:szCs w:val="21"/>
        </w:rPr>
      </w:pPr>
      <w:r>
        <w:rPr>
          <w:rFonts w:hint="eastAsia"/>
          <w:b w:val="0"/>
          <w:bCs w:val="0"/>
          <w:color w:val="000000"/>
          <w:kern w:val="2"/>
          <w:sz w:val="21"/>
          <w:szCs w:val="21"/>
        </w:rPr>
        <w:t>3.2.1 评审委员会按本章第 2.2款规定进行评审。</w:t>
      </w:r>
    </w:p>
    <w:p>
      <w:pPr>
        <w:spacing w:line="360" w:lineRule="auto"/>
        <w:ind w:left="-15" w:leftChars="-7" w:firstLine="430" w:firstLineChars="205"/>
        <w:rPr>
          <w:rFonts w:ascii="宋体" w:hAnsi="宋体"/>
          <w:color w:val="000000"/>
          <w:szCs w:val="21"/>
        </w:rPr>
        <w:sectPr>
          <w:footerReference r:id="rId11" w:type="default"/>
          <w:pgSz w:w="11910" w:h="16840"/>
          <w:pgMar w:top="1620" w:right="839" w:bottom="280" w:left="1060" w:header="720" w:footer="720" w:gutter="0"/>
          <w:cols w:space="720" w:num="1"/>
        </w:sectPr>
      </w:pPr>
      <w:r>
        <w:rPr>
          <w:rFonts w:hint="eastAsia" w:ascii="宋体" w:hAnsi="宋体"/>
          <w:color w:val="000000"/>
          <w:szCs w:val="21"/>
        </w:rPr>
        <w:t>3.2.2评审委员会发现比选申请人的报价明显低于其他投标报价，或者在设有标底时明显低于标底，使得其投标报价可能低于其成本的，应当要求该比选申请人作出书面说明并提供相应的证明材料。比选申请人不能合理说明或者不能提供相</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应证明材料的，由评审委员会认定该比选申请人以低于成本报价投标，评审委员会应当否决其投标。</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3.3比选申请文件的澄清和补正</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3.3.1在评审过程中，评审委员会可以书面形式要求比选申请人对所提交的比选申请文件中不明确的内容进行书面澄清或说明，或者对细微偏差进行补正。评审委员会不接受比选申请人主动提出的澄清、说明或补正。</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3.3.2澄清、说明和补正不得改变比选申请文件的实质性内容。比选申请人的书面澄清、说明和补正属于比选申请文件的组成部分。</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3.3.3评审委员会对比选申请人提交的澄清，说明或补正有疑问的，可以要求比选申请人进一步澄清、说明或补正，直至满足评审委员会的要求。</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3.4评审结果</w:t>
      </w:r>
    </w:p>
    <w:p>
      <w:pPr>
        <w:spacing w:line="360" w:lineRule="auto"/>
        <w:ind w:left="-15" w:leftChars="-7" w:firstLine="430" w:firstLineChars="205"/>
        <w:rPr>
          <w:rFonts w:ascii="宋体" w:hAnsi="宋体"/>
          <w:color w:val="000000"/>
          <w:szCs w:val="21"/>
        </w:rPr>
      </w:pPr>
      <w:r>
        <w:rPr>
          <w:rFonts w:hint="eastAsia" w:ascii="宋体" w:hAnsi="宋体"/>
          <w:color w:val="000000"/>
          <w:szCs w:val="21"/>
        </w:rPr>
        <w:t>3.4.1评审委员会按照经评审的综合得分由高到低的顺序推荐中选候选人。</w:t>
      </w:r>
    </w:p>
    <w:bookmarkEnd w:id="8"/>
    <w:p>
      <w:pPr>
        <w:spacing w:line="360" w:lineRule="auto"/>
        <w:rPr>
          <w:rFonts w:ascii="宋体"/>
          <w:sz w:val="32"/>
          <w:szCs w:val="32"/>
        </w:rPr>
      </w:pPr>
    </w:p>
    <w:p>
      <w:pPr>
        <w:pStyle w:val="4"/>
        <w:keepLines/>
        <w:spacing w:line="360" w:lineRule="auto"/>
        <w:jc w:val="center"/>
        <w:rPr>
          <w:rFonts w:ascii="宋体"/>
          <w:b w:val="0"/>
          <w:bCs w:val="0"/>
        </w:rPr>
      </w:pPr>
      <w:r>
        <w:rPr>
          <w:sz w:val="52"/>
        </w:rPr>
        <w:br w:type="page"/>
      </w:r>
      <w:bookmarkStart w:id="15" w:name="_Toc496658008"/>
      <w:bookmarkStart w:id="16" w:name="_Toc519610693"/>
      <w:r>
        <w:rPr>
          <w:rFonts w:hint="eastAsia" w:ascii="宋体" w:hAnsi="宋体"/>
          <w:b w:val="0"/>
          <w:bCs w:val="0"/>
        </w:rPr>
        <w:t>第四章合同条款及格式</w:t>
      </w:r>
    </w:p>
    <w:p>
      <w:pPr>
        <w:spacing w:line="360" w:lineRule="auto"/>
        <w:ind w:right="-338" w:rightChars="-161" w:firstLine="3238" w:firstLineChars="733"/>
        <w:rPr>
          <w:rFonts w:hint="eastAsia"/>
          <w:b/>
          <w:sz w:val="44"/>
          <w:szCs w:val="44"/>
        </w:rPr>
      </w:pPr>
      <w:bookmarkStart w:id="17" w:name="_Toc496658009"/>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firstLine="3238" w:firstLineChars="733"/>
        <w:rPr>
          <w:rFonts w:hint="eastAsia"/>
          <w:b/>
          <w:sz w:val="44"/>
          <w:szCs w:val="44"/>
        </w:rPr>
      </w:pPr>
    </w:p>
    <w:p>
      <w:pPr>
        <w:spacing w:line="360" w:lineRule="auto"/>
        <w:ind w:right="-338" w:rightChars="-161"/>
        <w:jc w:val="center"/>
        <w:rPr>
          <w:b/>
          <w:sz w:val="44"/>
          <w:szCs w:val="44"/>
        </w:rPr>
      </w:pPr>
      <w:r>
        <w:rPr>
          <w:rFonts w:hint="eastAsia"/>
          <w:b/>
          <w:sz w:val="44"/>
          <w:szCs w:val="44"/>
        </w:rPr>
        <w:t>物资采购合同</w:t>
      </w:r>
    </w:p>
    <w:p>
      <w:pPr>
        <w:spacing w:line="360" w:lineRule="auto"/>
        <w:rPr>
          <w:rFonts w:hint="eastAsia"/>
        </w:rPr>
      </w:pPr>
    </w:p>
    <w:p>
      <w:pPr>
        <w:spacing w:line="360" w:lineRule="auto"/>
        <w:rPr>
          <w:rFonts w:hint="eastAsia"/>
        </w:rPr>
      </w:pPr>
      <w:r>
        <w:rPr>
          <w:rFonts w:hint="eastAsia"/>
        </w:rPr>
        <w:t>采购方：（以下简称甲方）四川成渝高速公路股份有限公司成渝分公司</w:t>
      </w:r>
    </w:p>
    <w:p>
      <w:pPr>
        <w:spacing w:line="360" w:lineRule="auto"/>
        <w:rPr>
          <w:rFonts w:hint="eastAsia"/>
        </w:rPr>
      </w:pPr>
      <w:r>
        <w:rPr>
          <w:rFonts w:hint="eastAsia"/>
        </w:rPr>
        <w:t xml:space="preserve">销售方：（以下简称乙方） </w:t>
      </w:r>
    </w:p>
    <w:p>
      <w:pPr>
        <w:spacing w:line="360" w:lineRule="auto"/>
        <w:rPr>
          <w:rFonts w:hint="eastAsia"/>
        </w:rPr>
      </w:pPr>
      <w:r>
        <w:rPr>
          <w:rFonts w:hint="eastAsia"/>
        </w:rPr>
        <w:t>甲方因工作需要，就甲方向乙方购置本合同列明产品事宜，经双方经协商一致签订本合同。</w:t>
      </w:r>
    </w:p>
    <w:p>
      <w:pPr>
        <w:spacing w:line="360" w:lineRule="auto"/>
        <w:rPr>
          <w:rFonts w:hint="eastAsia"/>
          <w:b/>
        </w:rPr>
      </w:pPr>
      <w:r>
        <w:rPr>
          <w:b/>
        </w:rPr>
        <w:t> </w:t>
      </w:r>
      <w:r>
        <w:rPr>
          <w:rFonts w:hint="eastAsia"/>
          <w:b/>
        </w:rPr>
        <w:t>一、供货范围及价款</w:t>
      </w:r>
    </w:p>
    <w:tbl>
      <w:tblPr>
        <w:tblStyle w:val="14"/>
        <w:tblW w:w="92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32"/>
        <w:gridCol w:w="2051"/>
        <w:gridCol w:w="917"/>
        <w:gridCol w:w="774"/>
        <w:gridCol w:w="827"/>
        <w:gridCol w:w="972"/>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81" w:type="dxa"/>
            <w:noWrap w:val="0"/>
            <w:vAlign w:val="top"/>
          </w:tcPr>
          <w:p>
            <w:pPr>
              <w:spacing w:line="360" w:lineRule="auto"/>
              <w:jc w:val="center"/>
              <w:rPr>
                <w:rFonts w:hint="eastAsia"/>
              </w:rPr>
            </w:pPr>
            <w:r>
              <w:rPr>
                <w:rFonts w:hint="eastAsia"/>
              </w:rPr>
              <w:t>序号</w:t>
            </w:r>
          </w:p>
        </w:tc>
        <w:tc>
          <w:tcPr>
            <w:tcW w:w="1732" w:type="dxa"/>
            <w:noWrap w:val="0"/>
            <w:vAlign w:val="top"/>
          </w:tcPr>
          <w:p>
            <w:pPr>
              <w:spacing w:line="360" w:lineRule="auto"/>
              <w:jc w:val="center"/>
              <w:rPr>
                <w:rFonts w:hint="eastAsia"/>
              </w:rPr>
            </w:pPr>
            <w:r>
              <w:rPr>
                <w:rFonts w:hint="eastAsia"/>
              </w:rPr>
              <w:t>名称</w:t>
            </w:r>
          </w:p>
        </w:tc>
        <w:tc>
          <w:tcPr>
            <w:tcW w:w="2051" w:type="dxa"/>
            <w:noWrap w:val="0"/>
            <w:vAlign w:val="top"/>
          </w:tcPr>
          <w:p>
            <w:pPr>
              <w:spacing w:line="360" w:lineRule="auto"/>
              <w:jc w:val="center"/>
              <w:rPr>
                <w:rFonts w:hint="eastAsia"/>
              </w:rPr>
            </w:pPr>
            <w:r>
              <w:rPr>
                <w:rFonts w:hint="eastAsia"/>
              </w:rPr>
              <w:t>规格</w:t>
            </w:r>
          </w:p>
          <w:p>
            <w:pPr>
              <w:spacing w:line="360" w:lineRule="auto"/>
              <w:jc w:val="center"/>
              <w:rPr>
                <w:rFonts w:hint="eastAsia"/>
              </w:rPr>
            </w:pPr>
            <w:r>
              <w:rPr>
                <w:rFonts w:hint="eastAsia"/>
              </w:rPr>
              <w:t>型号</w:t>
            </w:r>
          </w:p>
        </w:tc>
        <w:tc>
          <w:tcPr>
            <w:tcW w:w="917" w:type="dxa"/>
            <w:noWrap w:val="0"/>
            <w:vAlign w:val="top"/>
          </w:tcPr>
          <w:p>
            <w:pPr>
              <w:spacing w:line="360" w:lineRule="auto"/>
              <w:jc w:val="center"/>
              <w:rPr>
                <w:rFonts w:hint="eastAsia"/>
              </w:rPr>
            </w:pPr>
            <w:r>
              <w:rPr>
                <w:rFonts w:hint="eastAsia"/>
              </w:rPr>
              <w:t>单位</w:t>
            </w:r>
          </w:p>
        </w:tc>
        <w:tc>
          <w:tcPr>
            <w:tcW w:w="774" w:type="dxa"/>
            <w:noWrap w:val="0"/>
            <w:vAlign w:val="top"/>
          </w:tcPr>
          <w:p>
            <w:pPr>
              <w:spacing w:line="360" w:lineRule="auto"/>
              <w:jc w:val="center"/>
              <w:rPr>
                <w:rFonts w:hint="eastAsia"/>
              </w:rPr>
            </w:pPr>
            <w:r>
              <w:rPr>
                <w:rFonts w:hint="eastAsia"/>
              </w:rPr>
              <w:t>数量</w:t>
            </w:r>
          </w:p>
        </w:tc>
        <w:tc>
          <w:tcPr>
            <w:tcW w:w="827" w:type="dxa"/>
            <w:noWrap w:val="0"/>
            <w:vAlign w:val="top"/>
          </w:tcPr>
          <w:p>
            <w:pPr>
              <w:spacing w:line="360" w:lineRule="auto"/>
              <w:jc w:val="center"/>
            </w:pPr>
            <w:r>
              <w:rPr>
                <w:rFonts w:hint="eastAsia"/>
              </w:rPr>
              <w:t>单价</w:t>
            </w:r>
          </w:p>
          <w:p>
            <w:pPr>
              <w:spacing w:line="360" w:lineRule="auto"/>
              <w:jc w:val="center"/>
              <w:rPr>
                <w:rFonts w:hint="eastAsia"/>
              </w:rPr>
            </w:pPr>
            <w:r>
              <w:t>(</w:t>
            </w:r>
            <w:r>
              <w:rPr>
                <w:rFonts w:hint="eastAsia"/>
              </w:rPr>
              <w:t>元</w:t>
            </w:r>
            <w:r>
              <w:t>)</w:t>
            </w:r>
          </w:p>
        </w:tc>
        <w:tc>
          <w:tcPr>
            <w:tcW w:w="972" w:type="dxa"/>
            <w:noWrap w:val="0"/>
            <w:vAlign w:val="top"/>
          </w:tcPr>
          <w:p>
            <w:pPr>
              <w:spacing w:line="360" w:lineRule="auto"/>
              <w:jc w:val="center"/>
            </w:pPr>
            <w:r>
              <w:rPr>
                <w:rFonts w:hint="eastAsia"/>
              </w:rPr>
              <w:t>合计</w:t>
            </w:r>
          </w:p>
          <w:p>
            <w:pPr>
              <w:spacing w:line="360" w:lineRule="auto"/>
              <w:jc w:val="center"/>
              <w:rPr>
                <w:rFonts w:hint="eastAsia"/>
              </w:rPr>
            </w:pPr>
            <w:r>
              <w:rPr>
                <w:rFonts w:hint="eastAsia"/>
              </w:rPr>
              <w:t>（元）</w:t>
            </w:r>
          </w:p>
        </w:tc>
        <w:tc>
          <w:tcPr>
            <w:tcW w:w="1306" w:type="dxa"/>
            <w:noWrap w:val="0"/>
            <w:vAlign w:val="top"/>
          </w:tcPr>
          <w:p>
            <w:pPr>
              <w:spacing w:line="360" w:lineRule="auto"/>
              <w:jc w:val="center"/>
            </w:pPr>
            <w:r>
              <w:rPr>
                <w:rFonts w:hint="eastAsia"/>
              </w:rPr>
              <w:t>备注</w:t>
            </w:r>
          </w:p>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81" w:type="dxa"/>
            <w:noWrap w:val="0"/>
            <w:vAlign w:val="top"/>
          </w:tcPr>
          <w:p>
            <w:pPr>
              <w:spacing w:line="720" w:lineRule="auto"/>
              <w:jc w:val="center"/>
              <w:rPr>
                <w:rFonts w:hint="eastAsia"/>
              </w:rPr>
            </w:pPr>
            <w:r>
              <w:rPr>
                <w:rFonts w:hint="eastAsia"/>
              </w:rPr>
              <w:t>1</w:t>
            </w:r>
          </w:p>
        </w:tc>
        <w:tc>
          <w:tcPr>
            <w:tcW w:w="1732" w:type="dxa"/>
            <w:noWrap w:val="0"/>
            <w:vAlign w:val="top"/>
          </w:tcPr>
          <w:p>
            <w:pPr>
              <w:spacing w:line="500" w:lineRule="exact"/>
              <w:jc w:val="center"/>
              <w:rPr>
                <w:rFonts w:ascii="宋体" w:hAnsi="宋体" w:cs="宋体"/>
                <w:color w:val="000000"/>
                <w:kern w:val="0"/>
                <w:szCs w:val="21"/>
              </w:rPr>
            </w:pPr>
          </w:p>
        </w:tc>
        <w:tc>
          <w:tcPr>
            <w:tcW w:w="2051" w:type="dxa"/>
            <w:noWrap w:val="0"/>
            <w:vAlign w:val="top"/>
          </w:tcPr>
          <w:p>
            <w:pPr>
              <w:spacing w:line="500" w:lineRule="exact"/>
              <w:jc w:val="center"/>
              <w:rPr>
                <w:rFonts w:ascii="宋体" w:hAnsi="宋体" w:cs="宋体"/>
                <w:color w:val="000000"/>
                <w:kern w:val="0"/>
                <w:szCs w:val="21"/>
              </w:rPr>
            </w:pPr>
          </w:p>
        </w:tc>
        <w:tc>
          <w:tcPr>
            <w:tcW w:w="917" w:type="dxa"/>
            <w:noWrap w:val="0"/>
            <w:vAlign w:val="top"/>
          </w:tcPr>
          <w:p>
            <w:pPr>
              <w:spacing w:line="500" w:lineRule="exact"/>
              <w:jc w:val="center"/>
              <w:rPr>
                <w:rFonts w:ascii="宋体" w:hAnsi="宋体" w:cs="宋体"/>
                <w:color w:val="000000"/>
                <w:kern w:val="0"/>
                <w:szCs w:val="21"/>
              </w:rPr>
            </w:pPr>
          </w:p>
        </w:tc>
        <w:tc>
          <w:tcPr>
            <w:tcW w:w="774" w:type="dxa"/>
            <w:noWrap w:val="0"/>
            <w:vAlign w:val="top"/>
          </w:tcPr>
          <w:p>
            <w:pPr>
              <w:spacing w:line="500" w:lineRule="exact"/>
              <w:jc w:val="center"/>
              <w:rPr>
                <w:rFonts w:ascii="宋体" w:hAnsi="宋体" w:cs="宋体"/>
                <w:color w:val="000000"/>
                <w:kern w:val="0"/>
                <w:szCs w:val="21"/>
              </w:rPr>
            </w:pPr>
          </w:p>
        </w:tc>
        <w:tc>
          <w:tcPr>
            <w:tcW w:w="827" w:type="dxa"/>
            <w:noWrap w:val="0"/>
            <w:vAlign w:val="top"/>
          </w:tcPr>
          <w:p>
            <w:pPr>
              <w:spacing w:line="500" w:lineRule="exact"/>
              <w:jc w:val="center"/>
              <w:rPr>
                <w:rFonts w:ascii="宋体" w:hAnsi="宋体" w:cs="宋体"/>
                <w:color w:val="000000"/>
                <w:kern w:val="0"/>
                <w:szCs w:val="21"/>
              </w:rPr>
            </w:pPr>
          </w:p>
        </w:tc>
        <w:tc>
          <w:tcPr>
            <w:tcW w:w="972" w:type="dxa"/>
            <w:noWrap w:val="0"/>
            <w:vAlign w:val="top"/>
          </w:tcPr>
          <w:p>
            <w:pPr>
              <w:spacing w:line="500" w:lineRule="exact"/>
              <w:jc w:val="center"/>
              <w:rPr>
                <w:rFonts w:ascii="宋体" w:hAnsi="宋体" w:cs="宋体"/>
                <w:color w:val="000000"/>
                <w:kern w:val="0"/>
                <w:szCs w:val="21"/>
              </w:rPr>
            </w:pPr>
          </w:p>
        </w:tc>
        <w:tc>
          <w:tcPr>
            <w:tcW w:w="1306" w:type="dxa"/>
            <w:noWrap w:val="0"/>
            <w:vAlign w:val="top"/>
          </w:tcPr>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81" w:type="dxa"/>
            <w:noWrap w:val="0"/>
            <w:vAlign w:val="top"/>
          </w:tcPr>
          <w:p>
            <w:pPr>
              <w:spacing w:line="720" w:lineRule="auto"/>
              <w:jc w:val="center"/>
              <w:rPr>
                <w:rFonts w:hint="eastAsia"/>
              </w:rPr>
            </w:pPr>
            <w:r>
              <w:rPr>
                <w:rFonts w:hint="eastAsia"/>
              </w:rPr>
              <w:t>2</w:t>
            </w:r>
          </w:p>
        </w:tc>
        <w:tc>
          <w:tcPr>
            <w:tcW w:w="1732" w:type="dxa"/>
            <w:noWrap w:val="0"/>
            <w:vAlign w:val="top"/>
          </w:tcPr>
          <w:p>
            <w:pPr>
              <w:spacing w:line="500" w:lineRule="exact"/>
              <w:jc w:val="center"/>
              <w:rPr>
                <w:rFonts w:ascii="宋体" w:hAnsi="宋体" w:cs="宋体"/>
                <w:color w:val="000000"/>
                <w:kern w:val="0"/>
                <w:szCs w:val="21"/>
              </w:rPr>
            </w:pPr>
          </w:p>
        </w:tc>
        <w:tc>
          <w:tcPr>
            <w:tcW w:w="2051" w:type="dxa"/>
            <w:noWrap w:val="0"/>
            <w:vAlign w:val="top"/>
          </w:tcPr>
          <w:p>
            <w:pPr>
              <w:spacing w:line="500" w:lineRule="exact"/>
              <w:jc w:val="center"/>
              <w:rPr>
                <w:rFonts w:ascii="宋体" w:hAnsi="宋体" w:cs="宋体"/>
                <w:color w:val="000000"/>
                <w:kern w:val="0"/>
                <w:szCs w:val="21"/>
              </w:rPr>
            </w:pPr>
          </w:p>
        </w:tc>
        <w:tc>
          <w:tcPr>
            <w:tcW w:w="917" w:type="dxa"/>
            <w:noWrap w:val="0"/>
            <w:vAlign w:val="top"/>
          </w:tcPr>
          <w:p>
            <w:pPr>
              <w:spacing w:line="500" w:lineRule="exact"/>
              <w:jc w:val="center"/>
              <w:rPr>
                <w:rFonts w:ascii="宋体" w:hAnsi="宋体" w:cs="宋体"/>
                <w:color w:val="000000"/>
                <w:kern w:val="0"/>
                <w:szCs w:val="21"/>
              </w:rPr>
            </w:pPr>
          </w:p>
        </w:tc>
        <w:tc>
          <w:tcPr>
            <w:tcW w:w="774" w:type="dxa"/>
            <w:noWrap w:val="0"/>
            <w:vAlign w:val="top"/>
          </w:tcPr>
          <w:p>
            <w:pPr>
              <w:spacing w:line="500" w:lineRule="exact"/>
              <w:jc w:val="center"/>
              <w:rPr>
                <w:rFonts w:ascii="宋体" w:hAnsi="宋体" w:cs="宋体"/>
                <w:color w:val="000000"/>
                <w:kern w:val="0"/>
                <w:szCs w:val="21"/>
              </w:rPr>
            </w:pPr>
          </w:p>
        </w:tc>
        <w:tc>
          <w:tcPr>
            <w:tcW w:w="827" w:type="dxa"/>
            <w:noWrap w:val="0"/>
            <w:vAlign w:val="top"/>
          </w:tcPr>
          <w:p>
            <w:pPr>
              <w:spacing w:line="500" w:lineRule="exact"/>
              <w:jc w:val="center"/>
              <w:rPr>
                <w:rFonts w:ascii="宋体" w:hAnsi="宋体" w:cs="宋体"/>
                <w:color w:val="000000"/>
                <w:kern w:val="0"/>
                <w:szCs w:val="21"/>
              </w:rPr>
            </w:pPr>
          </w:p>
        </w:tc>
        <w:tc>
          <w:tcPr>
            <w:tcW w:w="972" w:type="dxa"/>
            <w:noWrap w:val="0"/>
            <w:vAlign w:val="top"/>
          </w:tcPr>
          <w:p>
            <w:pPr>
              <w:spacing w:line="500" w:lineRule="exact"/>
              <w:jc w:val="center"/>
              <w:rPr>
                <w:rFonts w:ascii="宋体" w:hAnsi="宋体" w:cs="宋体"/>
                <w:color w:val="000000"/>
                <w:kern w:val="0"/>
                <w:szCs w:val="21"/>
              </w:rPr>
            </w:pPr>
          </w:p>
        </w:tc>
        <w:tc>
          <w:tcPr>
            <w:tcW w:w="1306" w:type="dxa"/>
            <w:noWrap w:val="0"/>
            <w:vAlign w:val="top"/>
          </w:tcPr>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81" w:type="dxa"/>
            <w:noWrap w:val="0"/>
            <w:vAlign w:val="top"/>
          </w:tcPr>
          <w:p>
            <w:pPr>
              <w:spacing w:line="360" w:lineRule="auto"/>
              <w:ind w:left="108"/>
              <w:jc w:val="center"/>
            </w:pPr>
            <w:r>
              <w:rPr>
                <w:rFonts w:hint="eastAsia"/>
              </w:rPr>
              <w:t>3</w:t>
            </w:r>
          </w:p>
        </w:tc>
        <w:tc>
          <w:tcPr>
            <w:tcW w:w="1732" w:type="dxa"/>
            <w:noWrap w:val="0"/>
            <w:vAlign w:val="top"/>
          </w:tcPr>
          <w:p>
            <w:pPr>
              <w:spacing w:line="500" w:lineRule="exact"/>
              <w:jc w:val="center"/>
              <w:rPr>
                <w:rFonts w:ascii="宋体" w:hAnsi="宋体" w:cs="宋体"/>
                <w:color w:val="000000"/>
                <w:kern w:val="0"/>
                <w:szCs w:val="21"/>
              </w:rPr>
            </w:pPr>
          </w:p>
        </w:tc>
        <w:tc>
          <w:tcPr>
            <w:tcW w:w="2051" w:type="dxa"/>
            <w:noWrap w:val="0"/>
            <w:vAlign w:val="top"/>
          </w:tcPr>
          <w:p>
            <w:pPr>
              <w:spacing w:line="500" w:lineRule="exact"/>
              <w:jc w:val="center"/>
              <w:rPr>
                <w:rFonts w:ascii="宋体" w:hAnsi="宋体" w:cs="宋体"/>
                <w:color w:val="000000"/>
                <w:kern w:val="0"/>
                <w:szCs w:val="21"/>
              </w:rPr>
            </w:pPr>
          </w:p>
        </w:tc>
        <w:tc>
          <w:tcPr>
            <w:tcW w:w="917" w:type="dxa"/>
            <w:noWrap w:val="0"/>
            <w:vAlign w:val="top"/>
          </w:tcPr>
          <w:p>
            <w:pPr>
              <w:spacing w:line="500" w:lineRule="exact"/>
              <w:jc w:val="center"/>
              <w:rPr>
                <w:rFonts w:hint="eastAsia" w:ascii="宋体" w:hAnsi="宋体" w:cs="宋体"/>
                <w:color w:val="000000"/>
                <w:kern w:val="0"/>
                <w:szCs w:val="21"/>
              </w:rPr>
            </w:pPr>
          </w:p>
        </w:tc>
        <w:tc>
          <w:tcPr>
            <w:tcW w:w="774" w:type="dxa"/>
            <w:noWrap w:val="0"/>
            <w:vAlign w:val="top"/>
          </w:tcPr>
          <w:p>
            <w:pPr>
              <w:spacing w:line="500" w:lineRule="exact"/>
              <w:jc w:val="center"/>
              <w:rPr>
                <w:rFonts w:ascii="宋体" w:hAnsi="宋体" w:cs="宋体"/>
                <w:color w:val="000000"/>
                <w:kern w:val="0"/>
                <w:szCs w:val="21"/>
              </w:rPr>
            </w:pPr>
          </w:p>
        </w:tc>
        <w:tc>
          <w:tcPr>
            <w:tcW w:w="827" w:type="dxa"/>
            <w:noWrap w:val="0"/>
            <w:vAlign w:val="top"/>
          </w:tcPr>
          <w:p>
            <w:pPr>
              <w:spacing w:line="500" w:lineRule="exact"/>
              <w:jc w:val="center"/>
              <w:rPr>
                <w:rFonts w:ascii="宋体" w:hAnsi="宋体" w:cs="宋体"/>
                <w:color w:val="000000"/>
                <w:kern w:val="0"/>
                <w:szCs w:val="21"/>
              </w:rPr>
            </w:pPr>
          </w:p>
        </w:tc>
        <w:tc>
          <w:tcPr>
            <w:tcW w:w="972" w:type="dxa"/>
            <w:noWrap w:val="0"/>
            <w:vAlign w:val="top"/>
          </w:tcPr>
          <w:p>
            <w:pPr>
              <w:spacing w:line="500" w:lineRule="exact"/>
              <w:jc w:val="center"/>
              <w:rPr>
                <w:rFonts w:ascii="宋体" w:hAnsi="宋体" w:cs="宋体"/>
                <w:color w:val="000000"/>
                <w:kern w:val="0"/>
                <w:szCs w:val="21"/>
              </w:rPr>
            </w:pPr>
          </w:p>
        </w:tc>
        <w:tc>
          <w:tcPr>
            <w:tcW w:w="1306" w:type="dxa"/>
            <w:noWrap w:val="0"/>
            <w:vAlign w:val="top"/>
          </w:tcPr>
          <w:p>
            <w:pPr>
              <w:spacing w:line="6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81" w:type="dxa"/>
            <w:noWrap w:val="0"/>
            <w:vAlign w:val="top"/>
          </w:tcPr>
          <w:p>
            <w:pPr>
              <w:spacing w:line="360" w:lineRule="auto"/>
              <w:ind w:left="108"/>
              <w:jc w:val="center"/>
            </w:pPr>
            <w:r>
              <w:rPr>
                <w:rFonts w:hint="eastAsia"/>
              </w:rPr>
              <w:t>4</w:t>
            </w:r>
          </w:p>
        </w:tc>
        <w:tc>
          <w:tcPr>
            <w:tcW w:w="1732" w:type="dxa"/>
            <w:noWrap w:val="0"/>
            <w:vAlign w:val="top"/>
          </w:tcPr>
          <w:p>
            <w:pPr>
              <w:spacing w:line="500" w:lineRule="exact"/>
              <w:jc w:val="center"/>
              <w:rPr>
                <w:rFonts w:ascii="宋体" w:hAnsi="宋体" w:cs="宋体"/>
                <w:color w:val="000000"/>
                <w:kern w:val="0"/>
                <w:szCs w:val="21"/>
              </w:rPr>
            </w:pPr>
          </w:p>
        </w:tc>
        <w:tc>
          <w:tcPr>
            <w:tcW w:w="2051" w:type="dxa"/>
            <w:noWrap w:val="0"/>
            <w:vAlign w:val="top"/>
          </w:tcPr>
          <w:p>
            <w:pPr>
              <w:spacing w:line="500" w:lineRule="exact"/>
              <w:jc w:val="center"/>
              <w:rPr>
                <w:rFonts w:ascii="宋体" w:hAnsi="宋体" w:cs="宋体"/>
                <w:color w:val="000000"/>
                <w:kern w:val="0"/>
                <w:szCs w:val="21"/>
              </w:rPr>
            </w:pPr>
          </w:p>
        </w:tc>
        <w:tc>
          <w:tcPr>
            <w:tcW w:w="917" w:type="dxa"/>
            <w:noWrap w:val="0"/>
            <w:vAlign w:val="top"/>
          </w:tcPr>
          <w:p>
            <w:pPr>
              <w:spacing w:line="500" w:lineRule="exact"/>
              <w:jc w:val="center"/>
              <w:rPr>
                <w:rFonts w:hint="eastAsia" w:ascii="宋体" w:hAnsi="宋体" w:cs="宋体"/>
                <w:color w:val="000000"/>
                <w:kern w:val="0"/>
                <w:szCs w:val="21"/>
              </w:rPr>
            </w:pPr>
          </w:p>
        </w:tc>
        <w:tc>
          <w:tcPr>
            <w:tcW w:w="774" w:type="dxa"/>
            <w:noWrap w:val="0"/>
            <w:vAlign w:val="top"/>
          </w:tcPr>
          <w:p>
            <w:pPr>
              <w:spacing w:line="500" w:lineRule="exact"/>
              <w:jc w:val="center"/>
              <w:rPr>
                <w:rFonts w:ascii="宋体" w:hAnsi="宋体" w:cs="宋体"/>
                <w:color w:val="000000"/>
                <w:kern w:val="0"/>
                <w:szCs w:val="21"/>
              </w:rPr>
            </w:pPr>
          </w:p>
        </w:tc>
        <w:tc>
          <w:tcPr>
            <w:tcW w:w="827" w:type="dxa"/>
            <w:noWrap w:val="0"/>
            <w:vAlign w:val="top"/>
          </w:tcPr>
          <w:p>
            <w:pPr>
              <w:spacing w:line="500" w:lineRule="exact"/>
              <w:jc w:val="center"/>
              <w:rPr>
                <w:rFonts w:ascii="宋体" w:hAnsi="宋体" w:cs="宋体"/>
                <w:color w:val="000000"/>
                <w:kern w:val="0"/>
                <w:szCs w:val="21"/>
              </w:rPr>
            </w:pPr>
          </w:p>
        </w:tc>
        <w:tc>
          <w:tcPr>
            <w:tcW w:w="972" w:type="dxa"/>
            <w:noWrap w:val="0"/>
            <w:vAlign w:val="top"/>
          </w:tcPr>
          <w:p>
            <w:pPr>
              <w:spacing w:line="500" w:lineRule="exact"/>
              <w:jc w:val="center"/>
              <w:rPr>
                <w:rFonts w:ascii="宋体" w:hAnsi="宋体" w:cs="宋体"/>
                <w:color w:val="000000"/>
                <w:kern w:val="0"/>
                <w:szCs w:val="21"/>
              </w:rPr>
            </w:pPr>
          </w:p>
        </w:tc>
        <w:tc>
          <w:tcPr>
            <w:tcW w:w="1306" w:type="dxa"/>
            <w:noWrap w:val="0"/>
            <w:vAlign w:val="top"/>
          </w:tcPr>
          <w:p>
            <w:pPr>
              <w:spacing w:line="60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81" w:type="dxa"/>
            <w:noWrap w:val="0"/>
            <w:vAlign w:val="top"/>
          </w:tcPr>
          <w:p>
            <w:pPr>
              <w:spacing w:line="360" w:lineRule="auto"/>
              <w:ind w:left="108"/>
              <w:jc w:val="center"/>
              <w:rPr>
                <w:rFonts w:hint="eastAsia"/>
              </w:rPr>
            </w:pPr>
          </w:p>
        </w:tc>
        <w:tc>
          <w:tcPr>
            <w:tcW w:w="8579" w:type="dxa"/>
            <w:gridSpan w:val="7"/>
            <w:noWrap w:val="0"/>
            <w:vAlign w:val="top"/>
          </w:tcPr>
          <w:p>
            <w:pPr>
              <w:spacing w:line="600" w:lineRule="auto"/>
              <w:jc w:val="center"/>
              <w:rPr>
                <w:rFonts w:hint="eastAsia"/>
              </w:rPr>
            </w:pPr>
            <w:r>
              <w:rPr>
                <w:rFonts w:hint="eastAsia"/>
              </w:rPr>
              <w:t>合计：</w:t>
            </w:r>
            <w:r>
              <w:rPr>
                <w:rFonts w:hint="eastAsia" w:ascii="宋体" w:hAnsi="宋体" w:cs="宋体"/>
                <w:color w:val="000000"/>
                <w:kern w:val="0"/>
                <w:szCs w:val="21"/>
              </w:rPr>
              <w:t xml:space="preserve">    </w:t>
            </w:r>
            <w:r>
              <w:rPr>
                <w:rFonts w:hint="eastAsia"/>
              </w:rPr>
              <w:t>元（大写人民币：     ）</w:t>
            </w:r>
          </w:p>
        </w:tc>
      </w:tr>
    </w:tbl>
    <w:p>
      <w:pPr>
        <w:spacing w:line="360" w:lineRule="auto"/>
        <w:rPr>
          <w:rFonts w:hint="eastAsia"/>
          <w:b/>
        </w:rPr>
      </w:pPr>
      <w:r>
        <w:rPr>
          <w:rFonts w:hint="eastAsia"/>
          <w:b/>
        </w:rPr>
        <w:t>二、随货资料要求及售后服务</w:t>
      </w:r>
    </w:p>
    <w:p>
      <w:pPr>
        <w:spacing w:line="360" w:lineRule="auto"/>
        <w:rPr>
          <w:rFonts w:hint="eastAsia" w:ascii="宋体" w:hAnsi="宋体"/>
          <w:szCs w:val="21"/>
        </w:rPr>
      </w:pPr>
      <w:r>
        <w:t>1</w:t>
      </w:r>
      <w:r>
        <w:rPr>
          <w:rFonts w:hint="eastAsia"/>
        </w:rPr>
        <w:t>、乙方必须按照《中华人民共和国产品质量法》和相关产品国家标准的规定提供合格的、</w:t>
      </w:r>
      <w:r>
        <w:rPr>
          <w:rFonts w:hint="eastAsia" w:ascii="宋体" w:hAnsi="宋体"/>
          <w:szCs w:val="21"/>
        </w:rPr>
        <w:t>未使用过</w:t>
      </w:r>
      <w:r>
        <w:rPr>
          <w:rFonts w:hint="eastAsia"/>
        </w:rPr>
        <w:t>全新的货物，所</w:t>
      </w:r>
      <w:r>
        <w:rPr>
          <w:rFonts w:hint="eastAsia" w:ascii="宋体" w:hAnsi="宋体"/>
          <w:szCs w:val="21"/>
        </w:rPr>
        <w:t>有产品全部为原厂生产</w:t>
      </w:r>
      <w:r>
        <w:rPr>
          <w:rFonts w:hint="eastAsia"/>
        </w:rPr>
        <w:t>其质量保证和性能必须符合本合同的技术规范</w:t>
      </w:r>
      <w:r>
        <w:rPr>
          <w:rFonts w:hint="eastAsia" w:ascii="宋体" w:hAnsi="宋体"/>
          <w:szCs w:val="21"/>
        </w:rPr>
        <w:t>。</w:t>
      </w:r>
    </w:p>
    <w:p>
      <w:pPr>
        <w:spacing w:line="360" w:lineRule="auto"/>
        <w:rPr>
          <w:rFonts w:hint="eastAsia"/>
        </w:rPr>
      </w:pPr>
      <w:r>
        <w:rPr>
          <w:rFonts w:hint="eastAsia"/>
        </w:rPr>
        <w:t>2、乙方应保证所供应的货物，在所有权移交给甲方时除符合上述第</w:t>
      </w:r>
      <w:r>
        <w:t>1</w:t>
      </w:r>
      <w:r>
        <w:rPr>
          <w:rFonts w:hint="eastAsia"/>
        </w:rPr>
        <w:t>款要求外，还应符合甲方质量要求。如果发现由于乙方责任造成任何货物缺损，或所交货物不符合其特性和技术规范要求，甲方有权根据本合同第八条的约定向乙方提出索赔。</w:t>
      </w:r>
    </w:p>
    <w:p>
      <w:pPr>
        <w:spacing w:line="360" w:lineRule="auto"/>
        <w:rPr>
          <w:rFonts w:hint="eastAsia" w:ascii="宋体" w:hAnsi="宋体"/>
          <w:szCs w:val="21"/>
        </w:rPr>
      </w:pPr>
      <w:r>
        <w:rPr>
          <w:rFonts w:hint="eastAsia" w:ascii="宋体" w:hAnsi="宋体"/>
          <w:szCs w:val="21"/>
        </w:rPr>
        <w:t>3、乙方保证提供给甲方所有产品均符合信息产业部关于该产品的相关标准及国家法律、法规和国家标准、行业标准的要求；所提供的产品均经其检验合格并附合格证明、产品使用说明书、保修书等材料。</w:t>
      </w:r>
      <w:r>
        <w:rPr>
          <w:rFonts w:hint="eastAsia"/>
        </w:rPr>
        <w:t>且提供的随货资料必须完整、真实，如无相关（应有）随货资料甲方将不予验收。</w:t>
      </w:r>
    </w:p>
    <w:p>
      <w:pPr>
        <w:spacing w:line="360" w:lineRule="auto"/>
        <w:rPr>
          <w:rFonts w:hint="eastAsia" w:ascii="宋体" w:hAnsi="宋体"/>
          <w:szCs w:val="21"/>
        </w:rPr>
      </w:pPr>
      <w:r>
        <w:rPr>
          <w:rFonts w:hint="eastAsia"/>
        </w:rPr>
        <w:t>4、乙方应提供并按承诺的售后服务条款执行，乙方的售后服务承诺书（须乙方签字盖章）作为本合同附件，与本合同具有同等法律效力。</w:t>
      </w:r>
    </w:p>
    <w:p>
      <w:pPr>
        <w:spacing w:line="360" w:lineRule="auto"/>
        <w:rPr>
          <w:rFonts w:hint="eastAsia"/>
          <w:b/>
        </w:rPr>
      </w:pPr>
      <w:r>
        <w:rPr>
          <w:rFonts w:hint="eastAsia"/>
          <w:b/>
        </w:rPr>
        <w:t>三、本合同所供货物的交货时间、交货地点及交货验收：</w:t>
      </w:r>
    </w:p>
    <w:p>
      <w:pPr>
        <w:spacing w:line="360" w:lineRule="auto"/>
        <w:rPr>
          <w:rFonts w:hint="eastAsia"/>
        </w:rPr>
      </w:pPr>
      <w:r>
        <w:t>1</w:t>
      </w:r>
      <w:r>
        <w:rPr>
          <w:rFonts w:hint="eastAsia"/>
        </w:rPr>
        <w:t>、交货时间：本合同范围内所有货物必须在合同签订后</w:t>
      </w:r>
      <w:r>
        <w:rPr>
          <w:rFonts w:hint="eastAsia"/>
          <w:lang w:val="en-US" w:eastAsia="zh-CN"/>
        </w:rPr>
        <w:t>15</w:t>
      </w:r>
      <w:r>
        <w:rPr>
          <w:rFonts w:hint="eastAsia"/>
        </w:rPr>
        <w:t>个工作日内交货。</w:t>
      </w:r>
    </w:p>
    <w:p>
      <w:pPr>
        <w:spacing w:line="360" w:lineRule="auto"/>
      </w:pPr>
      <w:r>
        <w:t>2</w:t>
      </w:r>
      <w:r>
        <w:rPr>
          <w:rFonts w:hint="eastAsia"/>
        </w:rPr>
        <w:t>、交货地点：甲方指定地点。</w:t>
      </w:r>
    </w:p>
    <w:p>
      <w:pPr>
        <w:spacing w:line="360" w:lineRule="auto"/>
        <w:rPr>
          <w:rFonts w:hint="eastAsia"/>
        </w:rPr>
      </w:pPr>
      <w:r>
        <w:t>3</w:t>
      </w:r>
      <w:r>
        <w:rPr>
          <w:rFonts w:hint="eastAsia"/>
        </w:rPr>
        <w:t>、交货验收：乙方按甲方本合同指定的交货地点交货，并由甲方指定的收货人，与乙方交货人共同对货物进行质量及数量的交接，同时办理货物的移交验收手续，作为交货结算凭证。</w:t>
      </w:r>
    </w:p>
    <w:p>
      <w:pPr>
        <w:spacing w:line="360" w:lineRule="auto"/>
        <w:rPr>
          <w:rFonts w:hint="eastAsia"/>
        </w:rPr>
      </w:pPr>
      <w:r>
        <w:rPr>
          <w:rFonts w:hint="eastAsia"/>
        </w:rPr>
        <w:t>4、原厂包装，乙方送货上门。</w:t>
      </w:r>
    </w:p>
    <w:p>
      <w:pPr>
        <w:spacing w:line="360" w:lineRule="auto"/>
      </w:pPr>
      <w:r>
        <w:rPr>
          <w:rFonts w:hint="eastAsia"/>
        </w:rPr>
        <w:t>5、联系人：曹一伟  联系电话：15983235566</w:t>
      </w:r>
    </w:p>
    <w:p>
      <w:pPr>
        <w:spacing w:line="360" w:lineRule="auto"/>
        <w:rPr>
          <w:rFonts w:hint="eastAsia"/>
        </w:rPr>
      </w:pPr>
      <w:r>
        <w:rPr>
          <w:rFonts w:hint="eastAsia"/>
        </w:rPr>
        <w:t>6、乙方交付货验并经甲方验收合格后，货物风险才转移至甲方。货验质保期自甲方验收合</w:t>
      </w:r>
    </w:p>
    <w:p>
      <w:pPr>
        <w:spacing w:line="360" w:lineRule="auto"/>
        <w:rPr>
          <w:rFonts w:hint="eastAsia"/>
        </w:rPr>
      </w:pPr>
      <w:r>
        <w:rPr>
          <w:rFonts w:hint="eastAsia"/>
        </w:rPr>
        <w:t>格后开始计算。</w:t>
      </w:r>
    </w:p>
    <w:p>
      <w:pPr>
        <w:spacing w:line="360" w:lineRule="auto"/>
        <w:rPr>
          <w:rFonts w:hint="eastAsia"/>
          <w:b/>
        </w:rPr>
      </w:pPr>
      <w:r>
        <w:t>  </w:t>
      </w:r>
      <w:r>
        <w:rPr>
          <w:rFonts w:hint="eastAsia"/>
          <w:b/>
        </w:rPr>
        <w:t>四、货款结算与支付</w:t>
      </w:r>
    </w:p>
    <w:p>
      <w:pPr>
        <w:spacing w:line="360" w:lineRule="auto"/>
        <w:rPr>
          <w:rFonts w:hint="eastAsia" w:ascii="宋体" w:hAnsi="宋体"/>
          <w:szCs w:val="21"/>
        </w:rPr>
      </w:pPr>
      <w:r>
        <w:rPr>
          <w:rFonts w:hint="eastAsia"/>
        </w:rPr>
        <w:t>1、本合同货款结算支付总价为：</w:t>
      </w:r>
      <w:r>
        <w:rPr>
          <w:rFonts w:hint="eastAsia"/>
          <w:lang w:val="en-US" w:eastAsia="zh-CN"/>
        </w:rPr>
        <w:t xml:space="preserve">         </w:t>
      </w:r>
      <w:r>
        <w:rPr>
          <w:rFonts w:hint="eastAsia"/>
        </w:rPr>
        <w:t>整（根据双方约定的具体货款结算支付方式确定）。其中包含了货款、运输费、搬运费、人工</w:t>
      </w:r>
      <w:r>
        <w:rPr>
          <w:rFonts w:hint="eastAsia" w:ascii="宋体" w:hAnsi="宋体"/>
          <w:szCs w:val="21"/>
        </w:rPr>
        <w:t>费、安装费、税费等全部费用，为甲方享有本合同项下所有权利义务应当支付的全部费用。</w:t>
      </w:r>
    </w:p>
    <w:p>
      <w:pPr>
        <w:spacing w:line="360" w:lineRule="auto"/>
        <w:rPr>
          <w:rFonts w:hint="eastAsia" w:ascii="宋体" w:hAnsi="宋体"/>
          <w:szCs w:val="21"/>
        </w:rPr>
      </w:pPr>
      <w:r>
        <w:rPr>
          <w:rFonts w:hint="eastAsia"/>
        </w:rPr>
        <w:t>2、</w:t>
      </w:r>
      <w:r>
        <w:rPr>
          <w:rFonts w:hint="eastAsia" w:ascii="宋体" w:hAnsi="宋体"/>
          <w:szCs w:val="21"/>
        </w:rPr>
        <w:t>合同签订后，货物全部交付甲方并验收合格后，乙方3日内一次性向甲方开具与合同总金额相等并符合同国家税务标准的发票。甲方收到合格的发票后10日内，一次性向乙方支付与合同相等金额的全部货款。乙方未能准时提供发票的，甲方的付款期限顺延。</w:t>
      </w:r>
    </w:p>
    <w:p>
      <w:pPr>
        <w:spacing w:line="360" w:lineRule="auto"/>
        <w:rPr>
          <w:rFonts w:hint="eastAsia"/>
          <w:b/>
        </w:rPr>
      </w:pPr>
      <w:r>
        <w:t> </w:t>
      </w:r>
      <w:r>
        <w:rPr>
          <w:rFonts w:hint="eastAsia"/>
          <w:b/>
        </w:rPr>
        <w:t>五、违约责任</w:t>
      </w:r>
    </w:p>
    <w:p>
      <w:pPr>
        <w:spacing w:line="360" w:lineRule="auto"/>
        <w:rPr>
          <w:rFonts w:hint="eastAsia"/>
        </w:rPr>
      </w:pPr>
      <w:r>
        <w:t>1</w:t>
      </w:r>
      <w:r>
        <w:rPr>
          <w:rFonts w:hint="eastAsia"/>
        </w:rPr>
        <w:t>、如果由于乙方的原因未能按照合同规定的交货期交货，乙方延迟交货</w:t>
      </w:r>
      <w:r>
        <w:t>7</w:t>
      </w:r>
      <w:r>
        <w:rPr>
          <w:rFonts w:hint="eastAsia"/>
        </w:rPr>
        <w:t>天以内（含七天）的，每天（不满</w:t>
      </w:r>
      <w:r>
        <w:t>1</w:t>
      </w:r>
      <w:r>
        <w:rPr>
          <w:rFonts w:hint="eastAsia"/>
        </w:rPr>
        <w:t>天按</w:t>
      </w:r>
      <w:r>
        <w:t>1</w:t>
      </w:r>
      <w:r>
        <w:rPr>
          <w:rFonts w:hint="eastAsia"/>
        </w:rPr>
        <w:t>天计算）按迟交货物价款的1%向甲方交付违约金，最高不超过合同总价的5%。乙方支付迟延交货违约金并不解除乙方继续履行交货的义务。乙方迟交货物达</w:t>
      </w:r>
      <w:r>
        <w:t>7</w:t>
      </w:r>
      <w:r>
        <w:rPr>
          <w:rFonts w:hint="eastAsia"/>
        </w:rPr>
        <w:t>天以上时，甲方有权解除本合同，并可对乙方已供货物按部分或全部退货处理。乙方无条件接受并承担由此而给甲方造成的一切费用和损失。</w:t>
      </w:r>
    </w:p>
    <w:p>
      <w:pPr>
        <w:spacing w:line="360" w:lineRule="auto"/>
        <w:rPr>
          <w:rFonts w:hint="eastAsia"/>
        </w:rPr>
      </w:pPr>
      <w:r>
        <w:t> 2</w:t>
      </w:r>
      <w:r>
        <w:rPr>
          <w:rFonts w:hint="eastAsia"/>
        </w:rPr>
        <w:t>、如果乙方所供货物在数量、品种规格和技术规范等方面不符合国家标准和本合同规定，乙方应根据甲方书面通知要求按照以下方式处理：</w:t>
      </w:r>
      <w:r>
        <w:t> </w:t>
      </w:r>
    </w:p>
    <w:p>
      <w:pPr>
        <w:spacing w:line="360" w:lineRule="auto"/>
        <w:rPr>
          <w:rFonts w:hint="eastAsia"/>
        </w:rPr>
      </w:pPr>
      <w:r>
        <w:rPr>
          <w:rFonts w:hint="eastAsia"/>
        </w:rPr>
        <w:t>（</w:t>
      </w:r>
      <w:r>
        <w:t>1</w:t>
      </w:r>
      <w:r>
        <w:rPr>
          <w:rFonts w:hint="eastAsia"/>
        </w:rPr>
        <w:t>）</w:t>
      </w:r>
      <w:r>
        <w:t> </w:t>
      </w:r>
      <w:r>
        <w:rPr>
          <w:rFonts w:hint="eastAsia"/>
        </w:rPr>
        <w:t>乙方负责用符合国家标准规定和甲方要求规格、质量和性能的新货物更换有缺陷的货物，并承担由此而发生更换费用及给甲方造成的一切损失（包括运杂费、检验费、仓储费、装卸费以及为更换有缺陷合同货物所造成的施工拆除费误工损失费等其他费用）。</w:t>
      </w:r>
    </w:p>
    <w:p>
      <w:pPr>
        <w:spacing w:line="360" w:lineRule="auto"/>
        <w:rPr>
          <w:rFonts w:hint="eastAsia"/>
        </w:rPr>
      </w:pPr>
      <w:r>
        <w:rPr>
          <w:rFonts w:hint="eastAsia"/>
        </w:rPr>
        <w:t>（</w:t>
      </w:r>
      <w:r>
        <w:t>2</w:t>
      </w:r>
      <w:r>
        <w:rPr>
          <w:rFonts w:hint="eastAsia"/>
        </w:rPr>
        <w:t>）</w:t>
      </w:r>
      <w:r>
        <w:t> </w:t>
      </w:r>
      <w:r>
        <w:rPr>
          <w:rFonts w:hint="eastAsia"/>
        </w:rPr>
        <w:t>乙方无条件接受甲方验收不合格货物的退货（包括货物数量不符、货物型号不符、经检验货物存在质量缺陷、随货资料不全等），并由乙方承担由此给甲方造成的一切损失乙方在收到甲方上述书面更换或退货通知后</w:t>
      </w:r>
      <w:r>
        <w:t>7</w:t>
      </w:r>
      <w:r>
        <w:rPr>
          <w:rFonts w:hint="eastAsia"/>
        </w:rPr>
        <w:t>天内未作出书面答复的，则应理解为乙方已接受甲方的通知要求。如收到甲方上述书面更换或退货通知后</w:t>
      </w:r>
      <w:r>
        <w:t>7</w:t>
      </w:r>
      <w:r>
        <w:rPr>
          <w:rFonts w:hint="eastAsia"/>
        </w:rPr>
        <w:t>天后</w:t>
      </w:r>
      <w:r>
        <w:t>10</w:t>
      </w:r>
      <w:r>
        <w:rPr>
          <w:rFonts w:hint="eastAsia"/>
        </w:rPr>
        <w:t>天内未按照甲方要求的上述任一方式来人（来函）处理相关事宜，则甲方有权确定单方解除合同，将乙方已供货物放置于甲方认为合理的位置，并理解为乙方已接收退货。由其而造成的货物毁损、灭失责任均由乙方承担，乙方同时应向甲方承担迟延交货的违约责任，并赔偿由此而给甲方造成的一切经济损失。</w:t>
      </w:r>
    </w:p>
    <w:p>
      <w:pPr>
        <w:spacing w:line="360" w:lineRule="auto"/>
        <w:rPr>
          <w:rFonts w:hint="eastAsia"/>
        </w:rPr>
      </w:pPr>
      <w:r>
        <w:rPr>
          <w:b/>
        </w:rPr>
        <w:t> </w:t>
      </w:r>
      <w:r>
        <w:rPr>
          <w:rFonts w:hint="eastAsia"/>
          <w:b/>
        </w:rPr>
        <w:t>六、</w:t>
      </w:r>
      <w:r>
        <w:rPr>
          <w:rFonts w:hint="eastAsia"/>
        </w:rPr>
        <w:t>乙方未经甲方事先的书面同意，不得将合同履行义务全部或部分进行转让或分包。</w:t>
      </w:r>
    </w:p>
    <w:p>
      <w:pPr>
        <w:spacing w:line="360" w:lineRule="auto"/>
        <w:rPr>
          <w:rFonts w:hint="eastAsia"/>
          <w:b/>
        </w:rPr>
      </w:pPr>
      <w:r>
        <w:t> </w:t>
      </w:r>
      <w:r>
        <w:rPr>
          <w:rFonts w:hint="eastAsia"/>
          <w:b/>
        </w:rPr>
        <w:t>七、不可抗力</w:t>
      </w:r>
      <w:r>
        <w:rPr>
          <w:b/>
        </w:rPr>
        <w:t> </w:t>
      </w:r>
    </w:p>
    <w:p>
      <w:pPr>
        <w:spacing w:line="360" w:lineRule="auto"/>
        <w:rPr>
          <w:rFonts w:hint="eastAsia"/>
        </w:rPr>
      </w:pPr>
      <w:r>
        <w:t>1</w:t>
      </w:r>
      <w:r>
        <w:rPr>
          <w:rFonts w:hint="eastAsia"/>
        </w:rPr>
        <w:t>、签约双方中的任何一方由于战争及严重的洪水、台风、地震、塌方等不可抗力事件而影响合同的执行时，应及时通知对方请求延迟相应受影响部分的履行期限，延迟的时间应相当于事件影响的时间。不可抗力事件系指双方在缔结合同时所不能预见的，并且它的发生及其后果是无法克服和无法避免的。</w:t>
      </w:r>
    </w:p>
    <w:p>
      <w:pPr>
        <w:spacing w:line="360" w:lineRule="auto"/>
        <w:rPr>
          <w:rFonts w:hint="eastAsia"/>
        </w:rPr>
      </w:pPr>
      <w:r>
        <w:t>2</w:t>
      </w:r>
      <w:r>
        <w:rPr>
          <w:rFonts w:hint="eastAsia"/>
        </w:rPr>
        <w:t>、对于本合同中未受不可抗力直接影响的其他义务，义务方应按合同继续履行。如不可抗力事件延续到</w:t>
      </w:r>
      <w:r>
        <w:t>10</w:t>
      </w:r>
      <w:r>
        <w:rPr>
          <w:rFonts w:hint="eastAsia"/>
        </w:rPr>
        <w:t>天以上时，双方可通过友好协商解决合同是否继续履行问题。</w:t>
      </w:r>
    </w:p>
    <w:p>
      <w:pPr>
        <w:spacing w:line="360" w:lineRule="auto"/>
        <w:rPr>
          <w:rFonts w:hint="eastAsia"/>
          <w:b/>
        </w:rPr>
      </w:pPr>
      <w:r>
        <w:rPr>
          <w:rFonts w:hint="eastAsia"/>
          <w:b/>
        </w:rPr>
        <w:t>八、争议解决</w:t>
      </w:r>
    </w:p>
    <w:p>
      <w:pPr>
        <w:spacing w:line="360" w:lineRule="auto"/>
        <w:rPr>
          <w:rFonts w:hint="eastAsia"/>
        </w:rPr>
      </w:pPr>
      <w:r>
        <w:rPr>
          <w:rFonts w:hint="eastAsia"/>
        </w:rPr>
        <w:t>1、因执行本合同所发生的或与本合同有关的一切争议，双方应通过友好协商解决。如协商不成，任何一方可将争议提交本合同交货地法院管辖。</w:t>
      </w:r>
    </w:p>
    <w:p>
      <w:pPr>
        <w:spacing w:line="360" w:lineRule="auto"/>
      </w:pPr>
      <w:r>
        <w:t>2</w:t>
      </w:r>
      <w:r>
        <w:rPr>
          <w:rFonts w:hint="eastAsia"/>
        </w:rPr>
        <w:t>、在诉讼期间，除提争议事项外，甲方要求乙方仍继续履行合同的其他交货义务，乙方应无条件继续履行。</w:t>
      </w:r>
    </w:p>
    <w:p>
      <w:pPr>
        <w:spacing w:line="360" w:lineRule="auto"/>
        <w:rPr>
          <w:rFonts w:hint="eastAsia"/>
          <w:b/>
        </w:rPr>
      </w:pPr>
      <w:r>
        <w:rPr>
          <w:b/>
        </w:rPr>
        <w:t> </w:t>
      </w:r>
      <w:r>
        <w:rPr>
          <w:rFonts w:hint="eastAsia"/>
          <w:b/>
        </w:rPr>
        <w:t>九、终止合同</w:t>
      </w:r>
    </w:p>
    <w:p>
      <w:pPr>
        <w:spacing w:line="360" w:lineRule="auto"/>
      </w:pPr>
      <w:r>
        <w:rPr>
          <w:rFonts w:hint="eastAsia"/>
        </w:rPr>
        <w:t>本合同履行过程中发生如下情况之一的，合同终止履行。</w:t>
      </w:r>
    </w:p>
    <w:p>
      <w:pPr>
        <w:spacing w:line="360" w:lineRule="auto"/>
        <w:rPr>
          <w:rFonts w:hint="eastAsia"/>
        </w:rPr>
      </w:pPr>
      <w:r>
        <w:t> 1</w:t>
      </w:r>
      <w:r>
        <w:rPr>
          <w:rFonts w:hint="eastAsia"/>
        </w:rPr>
        <w:t>、合同各项条款按约定履行完毕。</w:t>
      </w:r>
      <w:r>
        <w:t> </w:t>
      </w:r>
    </w:p>
    <w:p>
      <w:pPr>
        <w:spacing w:line="360" w:lineRule="auto"/>
      </w:pPr>
      <w:r>
        <w:t>2</w:t>
      </w:r>
      <w:r>
        <w:rPr>
          <w:rFonts w:hint="eastAsia"/>
        </w:rPr>
        <w:t>、因乙方违约，甲方按本合同第五条的约定通知乙方终止合同。</w:t>
      </w:r>
    </w:p>
    <w:p>
      <w:pPr>
        <w:spacing w:line="360" w:lineRule="auto"/>
        <w:rPr>
          <w:rFonts w:hint="eastAsia"/>
        </w:rPr>
      </w:pPr>
      <w:r>
        <w:t>3</w:t>
      </w:r>
      <w:r>
        <w:rPr>
          <w:rFonts w:hint="eastAsia"/>
        </w:rPr>
        <w:t>、因情势变更（如甲方所购施工专用货物因工程项目取消）导致本合同甲方所购货物失去实际意义时，甲方应及时通知乙方协商办理相应的合同结算及终止事宜。对此双方均不属违约。</w:t>
      </w:r>
    </w:p>
    <w:p>
      <w:pPr>
        <w:spacing w:line="360" w:lineRule="auto"/>
        <w:rPr>
          <w:b/>
        </w:rPr>
      </w:pPr>
      <w:r>
        <w:rPr>
          <w:b/>
        </w:rPr>
        <w:t> </w:t>
      </w:r>
      <w:r>
        <w:rPr>
          <w:rFonts w:hint="eastAsia"/>
          <w:b/>
        </w:rPr>
        <w:t>十、其他</w:t>
      </w:r>
    </w:p>
    <w:p>
      <w:pPr>
        <w:spacing w:line="360" w:lineRule="auto"/>
      </w:pPr>
      <w:r>
        <w:t>1</w:t>
      </w:r>
      <w:r>
        <w:rPr>
          <w:rFonts w:hint="eastAsia"/>
        </w:rPr>
        <w:t>、本合同由双方法人或法人授权代表签字盖章后生效。</w:t>
      </w:r>
    </w:p>
    <w:p>
      <w:pPr>
        <w:spacing w:line="360" w:lineRule="auto"/>
      </w:pPr>
      <w:r>
        <w:t>2</w:t>
      </w:r>
      <w:r>
        <w:rPr>
          <w:rFonts w:hint="eastAsia"/>
        </w:rPr>
        <w:t>、本合同一式四份，甲乙双方各持两份。</w:t>
      </w:r>
    </w:p>
    <w:p>
      <w:pPr>
        <w:spacing w:line="360" w:lineRule="auto"/>
        <w:rPr>
          <w:rFonts w:hint="eastAsia"/>
        </w:rPr>
      </w:pPr>
      <w:r>
        <w:t>3</w:t>
      </w:r>
      <w:r>
        <w:rPr>
          <w:rFonts w:hint="eastAsia"/>
        </w:rPr>
        <w:t>、本合同若有变更双方均应以书面形式通知对方，并形成书面补充协议作为本合同附件，与本合同具备同等法律效力。</w:t>
      </w:r>
    </w:p>
    <w:p>
      <w:pPr>
        <w:spacing w:line="360" w:lineRule="auto"/>
        <w:rPr>
          <w:rFonts w:hint="eastAsia"/>
        </w:rPr>
      </w:pPr>
      <w:r>
        <w:t> </w:t>
      </w:r>
    </w:p>
    <w:p>
      <w:pPr>
        <w:spacing w:line="360" w:lineRule="auto"/>
      </w:pPr>
    </w:p>
    <w:tbl>
      <w:tblPr>
        <w:tblStyle w:val="1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4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甲方（盖章）：</w:t>
            </w:r>
          </w:p>
        </w:tc>
        <w:tc>
          <w:tcPr>
            <w:tcW w:w="4160" w:type="dxa"/>
            <w:noWrap w:val="0"/>
            <w:vAlign w:val="top"/>
          </w:tcPr>
          <w:p>
            <w:pPr>
              <w:spacing w:line="360" w:lineRule="auto"/>
              <w:rPr>
                <w:rFonts w:hint="eastAsia"/>
              </w:rPr>
            </w:pPr>
            <w:r>
              <w:rPr>
                <w:rFonts w:hint="eastAsia"/>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法人代表：</w:t>
            </w:r>
          </w:p>
        </w:tc>
        <w:tc>
          <w:tcPr>
            <w:tcW w:w="4160" w:type="dxa"/>
            <w:noWrap w:val="0"/>
            <w:vAlign w:val="top"/>
          </w:tcPr>
          <w:p>
            <w:pPr>
              <w:spacing w:line="360" w:lineRule="auto"/>
              <w:rPr>
                <w:rFonts w:hint="eastAsia"/>
              </w:rPr>
            </w:pPr>
            <w:r>
              <w:rPr>
                <w:rFonts w:hint="eastAsia"/>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授权代表：</w:t>
            </w:r>
          </w:p>
        </w:tc>
        <w:tc>
          <w:tcPr>
            <w:tcW w:w="4160" w:type="dxa"/>
            <w:noWrap w:val="0"/>
            <w:vAlign w:val="top"/>
          </w:tcPr>
          <w:p>
            <w:pPr>
              <w:spacing w:line="360" w:lineRule="auto"/>
              <w:rPr>
                <w:rFonts w:hint="eastAsia"/>
              </w:rPr>
            </w:pPr>
            <w:r>
              <w:rPr>
                <w:rFonts w:hint="eastAsia"/>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时间：    年   月   日</w:t>
            </w:r>
          </w:p>
        </w:tc>
        <w:tc>
          <w:tcPr>
            <w:tcW w:w="4160" w:type="dxa"/>
            <w:noWrap w:val="0"/>
            <w:vAlign w:val="top"/>
          </w:tcPr>
          <w:p>
            <w:pPr>
              <w:spacing w:line="360" w:lineRule="auto"/>
              <w:rPr>
                <w:rFonts w:hint="eastAsia"/>
              </w:rPr>
            </w:pPr>
            <w:r>
              <w:rPr>
                <w:rFonts w:hint="eastAsia"/>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100" w:type="dxa"/>
            <w:noWrap w:val="0"/>
            <w:vAlign w:val="top"/>
          </w:tcPr>
          <w:p>
            <w:pPr>
              <w:spacing w:line="360" w:lineRule="auto"/>
              <w:rPr>
                <w:rFonts w:hint="eastAsia"/>
              </w:rPr>
            </w:pPr>
            <w:r>
              <w:rPr>
                <w:rFonts w:hint="eastAsia"/>
              </w:rPr>
              <w:t>地址：</w:t>
            </w:r>
          </w:p>
        </w:tc>
        <w:tc>
          <w:tcPr>
            <w:tcW w:w="4160" w:type="dxa"/>
            <w:noWrap w:val="0"/>
            <w:vAlign w:val="top"/>
          </w:tcPr>
          <w:p>
            <w:pPr>
              <w:spacing w:line="360" w:lineRule="auto"/>
              <w:rPr>
                <w:rFonts w:hint="eastAsia"/>
              </w:rPr>
            </w:pPr>
            <w:r>
              <w:rPr>
                <w:rFonts w:hint="eastAsi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100" w:type="dxa"/>
            <w:noWrap w:val="0"/>
            <w:vAlign w:val="top"/>
          </w:tcPr>
          <w:p>
            <w:pPr>
              <w:spacing w:line="360" w:lineRule="auto"/>
              <w:rPr>
                <w:rFonts w:hint="eastAsia"/>
              </w:rPr>
            </w:pPr>
            <w:r>
              <w:rPr>
                <w:rFonts w:hint="eastAsia"/>
              </w:rPr>
              <w:t>电话：</w:t>
            </w:r>
          </w:p>
        </w:tc>
        <w:tc>
          <w:tcPr>
            <w:tcW w:w="4160" w:type="dxa"/>
            <w:noWrap w:val="0"/>
            <w:vAlign w:val="top"/>
          </w:tcPr>
          <w:p>
            <w:pPr>
              <w:spacing w:line="360" w:lineRule="auto"/>
              <w:rPr>
                <w:rFonts w:hint="eastAsia"/>
              </w:rPr>
            </w:pPr>
            <w:r>
              <w:rPr>
                <w:rFonts w:hint="eastAsia"/>
              </w:rPr>
              <w:t>电话：</w:t>
            </w:r>
          </w:p>
        </w:tc>
      </w:tr>
    </w:tbl>
    <w:p>
      <w:pPr>
        <w:spacing w:line="360" w:lineRule="auto"/>
        <w:ind w:firstLine="210" w:firstLineChars="100"/>
        <w:rPr>
          <w:rFonts w:hint="eastAsia"/>
        </w:rPr>
      </w:pPr>
    </w:p>
    <w:p>
      <w:pPr>
        <w:spacing w:line="360" w:lineRule="auto"/>
        <w:ind w:firstLine="210" w:firstLineChars="100"/>
        <w:rPr>
          <w:rFonts w:hint="eastAsia"/>
        </w:rPr>
      </w:pPr>
      <w:r>
        <w:rPr>
          <w:rFonts w:hint="eastAsia"/>
        </w:rPr>
        <w:t>签约地点：成都</w:t>
      </w:r>
    </w:p>
    <w:p/>
    <w:bookmarkEnd w:id="15"/>
    <w:bookmarkEnd w:id="16"/>
    <w:bookmarkEnd w:id="17"/>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both"/>
        <w:rPr>
          <w:rFonts w:hint="eastAsia" w:ascii="仿宋_GB2312" w:eastAsia="仿宋_GB2312"/>
          <w:b/>
          <w:sz w:val="44"/>
          <w:szCs w:val="44"/>
        </w:rPr>
      </w:pPr>
    </w:p>
    <w:p>
      <w:pPr>
        <w:jc w:val="center"/>
        <w:rPr>
          <w:rFonts w:ascii="仿宋_GB2312" w:eastAsia="仿宋_GB2312"/>
          <w:b/>
          <w:sz w:val="44"/>
          <w:szCs w:val="44"/>
        </w:rPr>
      </w:pPr>
      <w:r>
        <w:rPr>
          <w:rFonts w:hint="eastAsia" w:ascii="仿宋_GB2312" w:eastAsia="仿宋_GB2312"/>
          <w:b/>
          <w:sz w:val="44"/>
          <w:szCs w:val="44"/>
        </w:rPr>
        <w:t>物资购销廉政合同</w:t>
      </w:r>
    </w:p>
    <w:p>
      <w:pPr>
        <w:spacing w:before="156" w:beforeLines="50" w:line="500" w:lineRule="exact"/>
        <w:rPr>
          <w:rFonts w:ascii="仿宋_GB2312" w:eastAsia="仿宋_GB2312"/>
          <w:sz w:val="28"/>
          <w:szCs w:val="28"/>
        </w:rPr>
      </w:pPr>
      <w:r>
        <w:rPr>
          <w:rFonts w:hint="eastAsia" w:ascii="仿宋_GB2312" w:eastAsia="仿宋_GB2312"/>
          <w:sz w:val="28"/>
          <w:szCs w:val="28"/>
        </w:rPr>
        <w:t>服务名称:</w:t>
      </w:r>
    </w:p>
    <w:p>
      <w:pPr>
        <w:spacing w:line="500" w:lineRule="exact"/>
        <w:rPr>
          <w:rFonts w:ascii="仿宋_GB2312" w:eastAsia="仿宋_GB2312"/>
          <w:sz w:val="28"/>
          <w:szCs w:val="28"/>
        </w:rPr>
      </w:pPr>
      <w:r>
        <w:rPr>
          <w:rFonts w:hint="eastAsia" w:ascii="仿宋_GB2312" w:eastAsia="仿宋_GB2312"/>
          <w:sz w:val="28"/>
          <w:szCs w:val="28"/>
        </w:rPr>
        <w:t>服务金额:</w:t>
      </w:r>
      <w:r>
        <w:rPr>
          <w:rFonts w:hint="eastAsia" w:hAnsi="宋体"/>
          <w:sz w:val="28"/>
          <w:szCs w:val="28"/>
          <w:u w:val="single"/>
        </w:rPr>
        <w:t xml:space="preserve">        </w:t>
      </w:r>
      <w:r>
        <w:rPr>
          <w:rFonts w:hint="eastAsia" w:ascii="仿宋_GB2312" w:eastAsia="仿宋_GB2312"/>
          <w:sz w:val="28"/>
          <w:szCs w:val="28"/>
        </w:rPr>
        <w:t>元/年（人民币）</w:t>
      </w:r>
    </w:p>
    <w:p>
      <w:pPr>
        <w:spacing w:line="500" w:lineRule="exact"/>
        <w:rPr>
          <w:rFonts w:ascii="仿宋_GB2312" w:eastAsia="仿宋_GB2312"/>
          <w:sz w:val="28"/>
          <w:szCs w:val="28"/>
        </w:rPr>
      </w:pPr>
      <w:r>
        <w:rPr>
          <w:rFonts w:hint="eastAsia" w:ascii="仿宋_GB2312" w:eastAsia="仿宋_GB2312"/>
          <w:sz w:val="28"/>
          <w:szCs w:val="28"/>
        </w:rPr>
        <w:t>购方单位（甲方）：四川成渝高速公路股份有限公司成渝分公司</w:t>
      </w:r>
    </w:p>
    <w:p>
      <w:pPr>
        <w:spacing w:line="500" w:lineRule="exact"/>
        <w:rPr>
          <w:rFonts w:ascii="仿宋_GB2312" w:eastAsia="仿宋_GB2312"/>
          <w:sz w:val="28"/>
          <w:szCs w:val="28"/>
        </w:rPr>
      </w:pPr>
      <w:r>
        <w:rPr>
          <w:rFonts w:hint="eastAsia" w:ascii="仿宋_GB2312" w:eastAsia="仿宋_GB2312"/>
          <w:sz w:val="28"/>
          <w:szCs w:val="28"/>
        </w:rPr>
        <w:t xml:space="preserve">供方单位（乙方）： </w:t>
      </w:r>
    </w:p>
    <w:p>
      <w:pPr>
        <w:spacing w:before="156" w:beforeLines="50" w:line="480" w:lineRule="exact"/>
        <w:ind w:firstLine="480" w:firstLineChars="200"/>
        <w:rPr>
          <w:rFonts w:ascii="仿宋_GB2312" w:eastAsia="仿宋_GB2312"/>
          <w:sz w:val="24"/>
        </w:rPr>
      </w:pPr>
      <w:r>
        <w:rPr>
          <w:rFonts w:hint="eastAsia" w:ascii="仿宋_GB2312" w:eastAsia="仿宋_GB2312"/>
          <w:sz w:val="24"/>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4"/>
        </w:numPr>
        <w:spacing w:line="480" w:lineRule="exact"/>
        <w:rPr>
          <w:rFonts w:ascii="仿宋_GB2312" w:eastAsia="仿宋_GB2312"/>
          <w:sz w:val="24"/>
        </w:rPr>
      </w:pPr>
      <w:r>
        <w:rPr>
          <w:rFonts w:hint="eastAsia" w:ascii="仿宋_GB2312" w:eastAsia="仿宋_GB2312"/>
          <w:sz w:val="24"/>
        </w:rPr>
        <w:t xml:space="preserve">  甲乙双方的权利和义务</w:t>
      </w:r>
    </w:p>
    <w:p>
      <w:pPr>
        <w:spacing w:line="480" w:lineRule="exact"/>
        <w:ind w:firstLine="480" w:firstLineChars="200"/>
        <w:rPr>
          <w:rFonts w:ascii="仿宋_GB2312" w:eastAsia="仿宋_GB2312"/>
          <w:sz w:val="24"/>
        </w:rPr>
      </w:pPr>
      <w:r>
        <w:rPr>
          <w:rFonts w:hint="eastAsia" w:ascii="仿宋_GB2312" w:eastAsia="仿宋_GB2312"/>
          <w:sz w:val="24"/>
        </w:rPr>
        <w:t>一、严格遵守党的政策和国家有关法律法规，严格执行购销合同文件，自觉按合同办事。</w:t>
      </w:r>
    </w:p>
    <w:p>
      <w:pPr>
        <w:spacing w:line="480" w:lineRule="exact"/>
        <w:ind w:firstLine="480" w:firstLineChars="200"/>
        <w:rPr>
          <w:rFonts w:ascii="仿宋_GB2312" w:eastAsia="仿宋_GB2312"/>
          <w:sz w:val="24"/>
        </w:rPr>
      </w:pPr>
      <w:r>
        <w:rPr>
          <w:rFonts w:hint="eastAsia" w:ascii="仿宋_GB2312" w:eastAsia="仿宋_GB2312"/>
          <w:sz w:val="24"/>
        </w:rPr>
        <w:t>二、建立健全廉政制度，开展廉政教育，监督并认真查处违法违纪行为。</w:t>
      </w:r>
    </w:p>
    <w:p>
      <w:pPr>
        <w:spacing w:line="480" w:lineRule="exact"/>
        <w:ind w:firstLine="480" w:firstLineChars="200"/>
        <w:rPr>
          <w:rFonts w:ascii="仿宋_GB2312" w:eastAsia="仿宋_GB2312"/>
          <w:sz w:val="24"/>
        </w:rPr>
      </w:pPr>
      <w:r>
        <w:rPr>
          <w:rFonts w:hint="eastAsia" w:ascii="仿宋_GB2312" w:eastAsia="仿宋_GB2312"/>
          <w:sz w:val="24"/>
        </w:rPr>
        <w:t>三、发现对方在业务活动中有违反廉政规定的行为，有及时提醒对方纠正的权利和义务。</w:t>
      </w:r>
    </w:p>
    <w:p>
      <w:pPr>
        <w:spacing w:line="480" w:lineRule="exact"/>
        <w:ind w:firstLine="480" w:firstLineChars="200"/>
        <w:rPr>
          <w:rFonts w:ascii="仿宋_GB2312" w:eastAsia="仿宋_GB2312"/>
          <w:sz w:val="24"/>
        </w:rPr>
      </w:pPr>
      <w:r>
        <w:rPr>
          <w:rFonts w:hint="eastAsia" w:ascii="仿宋_GB2312" w:eastAsia="仿宋_GB2312"/>
          <w:sz w:val="24"/>
        </w:rPr>
        <w:t>四、发现对方严重违反本合同义务条款的行为，有向其上级有关部门举报、建议给予处理并要求告知处理结果的权利。</w:t>
      </w:r>
    </w:p>
    <w:p>
      <w:pPr>
        <w:numPr>
          <w:ilvl w:val="0"/>
          <w:numId w:val="4"/>
        </w:numPr>
        <w:spacing w:line="480" w:lineRule="exact"/>
        <w:rPr>
          <w:rFonts w:ascii="仿宋_GB2312" w:eastAsia="仿宋_GB2312"/>
          <w:sz w:val="24"/>
        </w:rPr>
      </w:pPr>
      <w:r>
        <w:rPr>
          <w:rFonts w:hint="eastAsia" w:ascii="仿宋_GB2312" w:eastAsia="仿宋_GB2312"/>
          <w:sz w:val="24"/>
        </w:rPr>
        <w:t xml:space="preserve">  甲方的义务</w:t>
      </w:r>
    </w:p>
    <w:p>
      <w:pPr>
        <w:spacing w:line="480" w:lineRule="exact"/>
        <w:ind w:firstLine="480" w:firstLineChars="200"/>
        <w:rPr>
          <w:rFonts w:ascii="仿宋_GB2312" w:eastAsia="仿宋_GB2312"/>
          <w:sz w:val="24"/>
        </w:rPr>
      </w:pPr>
      <w:r>
        <w:rPr>
          <w:rFonts w:hint="eastAsia" w:ascii="仿宋_GB2312" w:eastAsia="仿宋_GB2312"/>
          <w:sz w:val="24"/>
        </w:rPr>
        <w:t>一、甲方工作人员要秉公办事，不准营私舞弊，不准利用职权从事各种个人有偿中介活动。</w:t>
      </w:r>
    </w:p>
    <w:p>
      <w:pPr>
        <w:spacing w:line="480" w:lineRule="exact"/>
        <w:ind w:firstLine="480" w:firstLineChars="200"/>
        <w:rPr>
          <w:rFonts w:ascii="仿宋_GB2312" w:eastAsia="仿宋_GB2312"/>
          <w:sz w:val="24"/>
        </w:rPr>
      </w:pPr>
      <w:r>
        <w:rPr>
          <w:rFonts w:hint="eastAsia" w:ascii="仿宋_GB2312" w:eastAsia="仿宋_GB2312"/>
          <w:sz w:val="24"/>
        </w:rPr>
        <w:t>二、甲方工作人员不得索要或接受乙方的礼金、回扣、有价证</w:t>
      </w:r>
      <w:r>
        <w:rPr>
          <w:rFonts w:hint="eastAsia" w:ascii="仿宋" w:hAnsi="仿宋" w:eastAsia="仿宋" w:cs="仿宋"/>
          <w:sz w:val="24"/>
        </w:rPr>
        <w:t>劵</w:t>
      </w:r>
      <w:r>
        <w:rPr>
          <w:rFonts w:hint="eastAsia" w:ascii="仿宋_GB2312" w:eastAsia="仿宋_GB2312"/>
          <w:sz w:val="24"/>
        </w:rPr>
        <w:t>和贵重物品，不得在乙方报销任何应由甲方或个人支付的费用等。</w:t>
      </w:r>
    </w:p>
    <w:p>
      <w:pPr>
        <w:spacing w:line="480" w:lineRule="exact"/>
        <w:ind w:firstLine="480" w:firstLineChars="200"/>
        <w:rPr>
          <w:rFonts w:ascii="仿宋_GB2312" w:eastAsia="仿宋_GB2312"/>
          <w:sz w:val="24"/>
        </w:rPr>
      </w:pPr>
      <w:r>
        <w:rPr>
          <w:rFonts w:hint="eastAsia" w:ascii="仿宋_GB2312" w:eastAsia="仿宋_GB2312"/>
          <w:sz w:val="24"/>
        </w:rPr>
        <w:t>三、甲方工作人员不得参加乙方安排的超标准宴请和娱乐活动；不得接受乙方提供的通讯工具、交通工具和高档办公用品等。</w:t>
      </w:r>
    </w:p>
    <w:p>
      <w:pPr>
        <w:spacing w:line="480" w:lineRule="exact"/>
        <w:ind w:firstLine="480" w:firstLineChars="200"/>
        <w:rPr>
          <w:rFonts w:ascii="仿宋_GB2312" w:eastAsia="仿宋_GB2312"/>
          <w:sz w:val="24"/>
        </w:rPr>
      </w:pPr>
      <w:r>
        <w:rPr>
          <w:rFonts w:hint="eastAsia" w:ascii="仿宋_GB2312" w:eastAsia="仿宋_GB2312"/>
          <w:sz w:val="24"/>
        </w:rPr>
        <w:t>四、甲方工作人员不得要求或者接受乙方为其住房装修、婚丧嫁娶活动、配偶子女的工作安排以及出国、出境旅游等提供方便等。</w:t>
      </w:r>
    </w:p>
    <w:p>
      <w:pPr>
        <w:numPr>
          <w:ilvl w:val="0"/>
          <w:numId w:val="4"/>
        </w:numPr>
        <w:spacing w:line="480" w:lineRule="exact"/>
        <w:rPr>
          <w:rFonts w:ascii="仿宋_GB2312" w:eastAsia="仿宋_GB2312"/>
          <w:sz w:val="24"/>
        </w:rPr>
      </w:pPr>
      <w:r>
        <w:rPr>
          <w:rFonts w:hint="eastAsia" w:ascii="仿宋_GB2312" w:eastAsia="仿宋_GB2312"/>
          <w:sz w:val="24"/>
        </w:rPr>
        <w:t xml:space="preserve">  乙方的义务</w:t>
      </w:r>
    </w:p>
    <w:p>
      <w:pPr>
        <w:spacing w:line="480" w:lineRule="exact"/>
        <w:ind w:firstLine="480" w:firstLineChars="200"/>
        <w:rPr>
          <w:rFonts w:ascii="仿宋_GB2312" w:eastAsia="仿宋_GB2312"/>
          <w:sz w:val="24"/>
        </w:rPr>
      </w:pPr>
      <w:r>
        <w:rPr>
          <w:rFonts w:hint="eastAsia" w:ascii="仿宋_GB2312" w:eastAsia="仿宋_GB2312"/>
          <w:sz w:val="24"/>
        </w:rPr>
        <w:t>一、乙方不得以任何理由向甲方及其工作人员行贿或馈赠礼金、有价证</w:t>
      </w:r>
      <w:r>
        <w:rPr>
          <w:rFonts w:hint="eastAsia" w:ascii="仿宋" w:hAnsi="仿宋" w:eastAsia="仿宋" w:cs="仿宋"/>
          <w:sz w:val="24"/>
        </w:rPr>
        <w:t>劵</w:t>
      </w:r>
      <w:r>
        <w:rPr>
          <w:rFonts w:hint="eastAsia" w:ascii="仿宋_GB2312" w:eastAsia="仿宋_GB2312"/>
          <w:sz w:val="24"/>
        </w:rPr>
        <w:t>、贵重礼品；不得以任何名义为甲方及其工作人员报销应由甲方单位或个人支付的任何费用。</w:t>
      </w:r>
    </w:p>
    <w:p>
      <w:pPr>
        <w:spacing w:line="480" w:lineRule="exact"/>
        <w:ind w:firstLine="480" w:firstLineChars="200"/>
        <w:rPr>
          <w:rFonts w:ascii="仿宋_GB2312" w:eastAsia="仿宋_GB2312"/>
          <w:sz w:val="24"/>
        </w:rPr>
      </w:pPr>
      <w:r>
        <w:rPr>
          <w:rFonts w:hint="eastAsia" w:ascii="仿宋_GB2312" w:eastAsia="仿宋_GB2312"/>
          <w:sz w:val="24"/>
        </w:rPr>
        <w:t>二、乙方不得以任何理由安排甲方工作人员参加超标准宴请及娱乐活动。</w:t>
      </w:r>
    </w:p>
    <w:p>
      <w:pPr>
        <w:spacing w:line="480" w:lineRule="exact"/>
        <w:ind w:firstLine="480" w:firstLineChars="200"/>
        <w:rPr>
          <w:rFonts w:ascii="仿宋_GB2312" w:eastAsia="仿宋_GB2312"/>
          <w:sz w:val="24"/>
        </w:rPr>
      </w:pPr>
      <w:r>
        <w:rPr>
          <w:rFonts w:hint="eastAsia" w:ascii="仿宋_GB2312" w:eastAsia="仿宋_GB2312"/>
          <w:sz w:val="24"/>
        </w:rPr>
        <w:t>三、乙方不得为甲方单位和个人购置或提供通讯工具、交通工具和高档办公用品等。</w:t>
      </w:r>
    </w:p>
    <w:p>
      <w:pPr>
        <w:spacing w:line="480" w:lineRule="exact"/>
        <w:ind w:firstLine="480" w:firstLineChars="200"/>
        <w:rPr>
          <w:rFonts w:ascii="仿宋_GB2312" w:eastAsia="仿宋_GB2312"/>
          <w:sz w:val="24"/>
        </w:rPr>
      </w:pPr>
      <w:r>
        <w:rPr>
          <w:rFonts w:hint="eastAsia" w:ascii="仿宋_GB2312" w:eastAsia="仿宋_GB2312"/>
          <w:sz w:val="24"/>
        </w:rPr>
        <w:t>四、乙方不得为甲方工作人员住房装修、婚丧嫁娶活动、配偶子女的工作安排以及出国、出境旅游等提供方便等。</w:t>
      </w:r>
    </w:p>
    <w:p>
      <w:pPr>
        <w:numPr>
          <w:ilvl w:val="0"/>
          <w:numId w:val="4"/>
        </w:numPr>
        <w:spacing w:line="480" w:lineRule="exact"/>
        <w:rPr>
          <w:rFonts w:ascii="仿宋_GB2312" w:eastAsia="仿宋_GB2312"/>
          <w:sz w:val="24"/>
        </w:rPr>
      </w:pPr>
      <w:r>
        <w:rPr>
          <w:rFonts w:hint="eastAsia" w:ascii="仿宋_GB2312" w:eastAsia="仿宋_GB2312"/>
          <w:sz w:val="24"/>
        </w:rPr>
        <w:t xml:space="preserve">  违约责任</w:t>
      </w:r>
    </w:p>
    <w:p>
      <w:pPr>
        <w:spacing w:line="480" w:lineRule="exact"/>
        <w:ind w:firstLine="480" w:firstLineChars="200"/>
        <w:rPr>
          <w:rFonts w:ascii="仿宋_GB2312" w:eastAsia="仿宋_GB2312"/>
          <w:sz w:val="24"/>
        </w:rPr>
      </w:pPr>
      <w:r>
        <w:rPr>
          <w:rFonts w:hint="eastAsia" w:ascii="仿宋_GB2312" w:eastAsia="仿宋_GB2312"/>
          <w:sz w:val="24"/>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ascii="仿宋_GB2312" w:eastAsia="仿宋_GB2312"/>
          <w:sz w:val="24"/>
        </w:rPr>
      </w:pPr>
      <w:r>
        <w:rPr>
          <w:rFonts w:hint="eastAsia" w:ascii="仿宋_GB2312" w:eastAsia="仿宋_GB2312"/>
          <w:sz w:val="24"/>
        </w:rPr>
        <w:t>二、乙方及其工作人员违反本合同第一、三条，按管理权限，依据有关规定给予党纪、政纪或组织处理；给甲方单位造成经济损失的，应予以赔偿。</w:t>
      </w:r>
    </w:p>
    <w:p>
      <w:pPr>
        <w:numPr>
          <w:ilvl w:val="0"/>
          <w:numId w:val="4"/>
        </w:numPr>
        <w:spacing w:line="480" w:lineRule="exact"/>
        <w:rPr>
          <w:rFonts w:ascii="仿宋_GB2312" w:eastAsia="仿宋_GB2312"/>
          <w:sz w:val="24"/>
        </w:rPr>
      </w:pPr>
      <w:r>
        <w:rPr>
          <w:rFonts w:hint="eastAsia" w:ascii="仿宋_GB2312" w:eastAsia="仿宋_GB2312"/>
          <w:sz w:val="24"/>
        </w:rPr>
        <w:t xml:space="preserve">  双方约定：本合同由双方或双方上级单位的纪检监察机关负责监督执行。</w:t>
      </w:r>
    </w:p>
    <w:p>
      <w:pPr>
        <w:numPr>
          <w:ilvl w:val="0"/>
          <w:numId w:val="4"/>
        </w:numPr>
        <w:tabs>
          <w:tab w:val="left" w:pos="0"/>
          <w:tab w:val="clear" w:pos="1275"/>
        </w:tabs>
        <w:spacing w:line="480" w:lineRule="exact"/>
        <w:ind w:left="0" w:firstLine="435"/>
        <w:rPr>
          <w:rFonts w:ascii="仿宋_GB2312" w:eastAsia="仿宋_GB2312"/>
          <w:sz w:val="24"/>
        </w:rPr>
      </w:pPr>
      <w:r>
        <w:rPr>
          <w:rFonts w:hint="eastAsia" w:ascii="仿宋_GB2312" w:eastAsia="仿宋_GB2312"/>
          <w:sz w:val="24"/>
        </w:rPr>
        <w:t xml:space="preserve">  本合同与物资购销合同同时签署，有效期为甲乙双方签署之日起至该购销合同执行完毕止。</w:t>
      </w:r>
    </w:p>
    <w:p>
      <w:pPr>
        <w:numPr>
          <w:ilvl w:val="0"/>
          <w:numId w:val="4"/>
        </w:numPr>
        <w:tabs>
          <w:tab w:val="left" w:pos="0"/>
          <w:tab w:val="clear" w:pos="1275"/>
        </w:tabs>
        <w:spacing w:line="480" w:lineRule="exact"/>
        <w:ind w:left="0" w:firstLine="435"/>
        <w:rPr>
          <w:rFonts w:ascii="仿宋_GB2312" w:eastAsia="仿宋_GB2312"/>
          <w:sz w:val="24"/>
        </w:rPr>
      </w:pPr>
      <w:r>
        <w:rPr>
          <w:rFonts w:hint="eastAsia" w:ascii="仿宋_GB2312" w:eastAsia="仿宋_GB2312"/>
          <w:sz w:val="24"/>
        </w:rPr>
        <w:t xml:space="preserve">  本合同作为物质购销合同的附件，与物质购销合同具有同等的法律效力，经合同双方签署立即生效。</w:t>
      </w:r>
    </w:p>
    <w:p>
      <w:pPr>
        <w:numPr>
          <w:ilvl w:val="0"/>
          <w:numId w:val="4"/>
        </w:numPr>
        <w:tabs>
          <w:tab w:val="left" w:pos="0"/>
          <w:tab w:val="clear" w:pos="1275"/>
        </w:tabs>
        <w:spacing w:line="480" w:lineRule="exact"/>
        <w:ind w:left="0" w:firstLine="435"/>
        <w:rPr>
          <w:rFonts w:ascii="仿宋_GB2312" w:eastAsia="仿宋_GB2312"/>
          <w:sz w:val="28"/>
          <w:szCs w:val="28"/>
        </w:rPr>
      </w:pPr>
      <w:r>
        <w:rPr>
          <w:rFonts w:hint="eastAsia" w:ascii="仿宋_GB2312" w:eastAsia="仿宋_GB2312"/>
          <w:sz w:val="24"/>
        </w:rPr>
        <w:t xml:space="preserve">  本合同一式六份，由甲乙双方各执一份，送交双方监督部门、甲方财务部门各一份。</w:t>
      </w:r>
    </w:p>
    <w:p>
      <w:pPr>
        <w:ind w:left="1" w:hanging="1"/>
        <w:rPr>
          <w:rFonts w:ascii="仿宋_GB2312" w:eastAsia="仿宋_GB2312"/>
          <w:sz w:val="28"/>
          <w:szCs w:val="28"/>
        </w:rPr>
      </w:pPr>
      <w:r>
        <w:rPr>
          <w:rFonts w:hint="eastAsia" w:ascii="仿宋_GB2312" w:eastAsia="仿宋_GB2312"/>
          <w:sz w:val="28"/>
          <w:szCs w:val="28"/>
        </w:rPr>
        <w:t>甲方单位：（盖章）                        乙方单位：（盖章）</w:t>
      </w:r>
    </w:p>
    <w:p>
      <w:pPr>
        <w:spacing w:line="160" w:lineRule="exact"/>
        <w:ind w:left="437"/>
        <w:rPr>
          <w:rFonts w:ascii="仿宋_GB2312" w:eastAsia="仿宋_GB2312"/>
          <w:sz w:val="28"/>
          <w:szCs w:val="28"/>
        </w:rPr>
      </w:pPr>
    </w:p>
    <w:p>
      <w:pPr>
        <w:spacing w:line="400" w:lineRule="exact"/>
        <w:ind w:left="1"/>
        <w:rPr>
          <w:rFonts w:ascii="仿宋_GB2312" w:eastAsia="仿宋_GB2312"/>
          <w:sz w:val="28"/>
          <w:szCs w:val="28"/>
        </w:rPr>
      </w:pPr>
      <w:r>
        <w:rPr>
          <w:rFonts w:hint="eastAsia" w:ascii="仿宋_GB2312" w:eastAsia="仿宋_GB2312"/>
          <w:sz w:val="28"/>
          <w:szCs w:val="28"/>
        </w:rPr>
        <w:t>法定代表人                               法定代表人</w:t>
      </w:r>
    </w:p>
    <w:p>
      <w:pPr>
        <w:spacing w:line="400" w:lineRule="exact"/>
        <w:rPr>
          <w:rFonts w:ascii="仿宋_GB2312" w:eastAsia="仿宋_GB2312"/>
          <w:sz w:val="28"/>
          <w:szCs w:val="28"/>
        </w:rPr>
      </w:pPr>
      <w:r>
        <w:rPr>
          <w:rFonts w:hint="eastAsia" w:ascii="仿宋_GB2312" w:eastAsia="仿宋_GB2312"/>
          <w:sz w:val="28"/>
          <w:szCs w:val="28"/>
        </w:rPr>
        <w:t xml:space="preserve">   或其                                     或其</w:t>
      </w:r>
    </w:p>
    <w:p>
      <w:pPr>
        <w:spacing w:line="400" w:lineRule="exact"/>
        <w:rPr>
          <w:rFonts w:ascii="仿宋_GB2312" w:eastAsia="仿宋_GB2312"/>
          <w:sz w:val="28"/>
          <w:szCs w:val="28"/>
        </w:rPr>
      </w:pPr>
      <w:r>
        <w:rPr>
          <w:rFonts w:hint="eastAsia" w:ascii="仿宋_GB2312" w:eastAsia="仿宋_GB2312"/>
          <w:sz w:val="28"/>
          <w:szCs w:val="28"/>
        </w:rPr>
        <w:t>授权的代理人：                           授权的代理人：</w:t>
      </w:r>
    </w:p>
    <w:p>
      <w:pPr>
        <w:spacing w:line="800" w:lineRule="exact"/>
        <w:rPr>
          <w:rFonts w:ascii="仿宋_GB2312" w:eastAsia="仿宋_GB2312"/>
          <w:sz w:val="28"/>
          <w:szCs w:val="28"/>
        </w:rPr>
      </w:pPr>
      <w:r>
        <w:rPr>
          <w:rFonts w:hint="eastAsia" w:ascii="仿宋_GB2312" w:eastAsia="仿宋_GB2312"/>
          <w:sz w:val="28"/>
          <w:szCs w:val="28"/>
        </w:rPr>
        <w:t>承办部门负责人：</w:t>
      </w:r>
    </w:p>
    <w:p>
      <w:pPr>
        <w:spacing w:line="400" w:lineRule="exact"/>
        <w:ind w:left="437"/>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甲方监督部门（盖章）                     乙方监督部门（盖章）</w:t>
      </w:r>
    </w:p>
    <w:p>
      <w:pPr>
        <w:spacing w:line="500" w:lineRule="exact"/>
        <w:rPr>
          <w:rFonts w:ascii="仿宋_GB2312" w:eastAsia="仿宋_GB2312"/>
          <w:sz w:val="28"/>
          <w:szCs w:val="28"/>
        </w:rPr>
      </w:pPr>
      <w:r>
        <w:rPr>
          <w:rFonts w:hint="eastAsia" w:ascii="仿宋_GB2312" w:eastAsia="仿宋_GB2312"/>
          <w:sz w:val="28"/>
          <w:szCs w:val="28"/>
        </w:rPr>
        <w:t>单位地址：成都市成华区迎晖路8号           单位地址：</w:t>
      </w:r>
    </w:p>
    <w:p>
      <w:pPr>
        <w:spacing w:line="500" w:lineRule="exact"/>
        <w:rPr>
          <w:rFonts w:ascii="仿宋_GB2312" w:eastAsia="仿宋_GB2312"/>
          <w:sz w:val="28"/>
          <w:szCs w:val="28"/>
        </w:rPr>
      </w:pPr>
      <w:r>
        <w:rPr>
          <w:rFonts w:hint="eastAsia" w:ascii="仿宋_GB2312" w:eastAsia="仿宋_GB2312"/>
          <w:sz w:val="28"/>
          <w:szCs w:val="28"/>
        </w:rPr>
        <w:t>单位电话：028-84080593                     单位电话：</w:t>
      </w:r>
    </w:p>
    <w:p>
      <w:pPr>
        <w:rPr>
          <w:rFonts w:ascii="仿宋_GB2312" w:eastAsia="仿宋_GB2312"/>
          <w:sz w:val="28"/>
          <w:szCs w:val="28"/>
        </w:rPr>
      </w:pPr>
      <w:r>
        <w:rPr>
          <w:rFonts w:hint="eastAsia" w:ascii="仿宋_GB2312" w:eastAsia="仿宋_GB2312"/>
          <w:sz w:val="28"/>
          <w:szCs w:val="28"/>
        </w:rPr>
        <w:t xml:space="preserve">          年  月  日                           年  月  日</w:t>
      </w:r>
    </w:p>
    <w:p/>
    <w:p>
      <w:pPr>
        <w:ind w:firstLine="2502" w:firstLineChars="890"/>
        <w:rPr>
          <w:rFonts w:hint="eastAsia"/>
          <w:b/>
          <w:sz w:val="28"/>
          <w:szCs w:val="28"/>
        </w:rPr>
      </w:pPr>
    </w:p>
    <w:p>
      <w:pPr>
        <w:pStyle w:val="13"/>
        <w:spacing w:line="360" w:lineRule="auto"/>
        <w:ind w:left="1040" w:hanging="1040"/>
        <w:rPr>
          <w:rFonts w:eastAsia="幼圆"/>
          <w:sz w:val="52"/>
        </w:rPr>
      </w:pPr>
      <w:bookmarkStart w:id="18" w:name="_Toc188260937"/>
    </w:p>
    <w:bookmarkEnd w:id="18"/>
    <w:p>
      <w:pPr>
        <w:pStyle w:val="2"/>
        <w:ind w:firstLine="301" w:firstLineChars="150"/>
      </w:pPr>
      <w:bookmarkStart w:id="19" w:name="_Toc426388850"/>
      <w:bookmarkEnd w:id="19"/>
    </w:p>
    <w:p/>
    <w:p>
      <w:pPr>
        <w:pStyle w:val="2"/>
        <w:ind w:firstLine="402"/>
      </w:pPr>
    </w:p>
    <w:p/>
    <w:p>
      <w:pPr>
        <w:pStyle w:val="2"/>
        <w:ind w:left="0" w:leftChars="0" w:firstLine="0" w:firstLineChars="0"/>
        <w:rPr>
          <w:rFonts w:hint="eastAsia"/>
        </w:rPr>
      </w:pPr>
    </w:p>
    <w:p>
      <w:pPr>
        <w:pStyle w:val="2"/>
        <w:ind w:left="0" w:leftChars="0" w:firstLine="0" w:firstLineChars="0"/>
        <w:rPr>
          <w:rFonts w:hint="eastAsia"/>
        </w:rPr>
      </w:pPr>
    </w:p>
    <w:p>
      <w:pPr>
        <w:pStyle w:val="2"/>
        <w:ind w:left="840" w:leftChars="400" w:firstLine="0" w:firstLineChars="0"/>
        <w:jc w:val="center"/>
        <w:rPr>
          <w:rFonts w:hint="eastAsia" w:hAnsi="宋体" w:cs="宋体"/>
          <w:sz w:val="21"/>
          <w:szCs w:val="21"/>
        </w:rPr>
      </w:pPr>
    </w:p>
    <w:p>
      <w:pPr>
        <w:pStyle w:val="4"/>
        <w:keepLines/>
        <w:spacing w:line="360" w:lineRule="auto"/>
        <w:jc w:val="center"/>
        <w:rPr>
          <w:rFonts w:ascii="宋体"/>
          <w:b w:val="0"/>
          <w:bCs w:val="0"/>
        </w:rPr>
      </w:pPr>
      <w:r>
        <w:rPr>
          <w:rFonts w:hint="eastAsia" w:ascii="宋体" w:hAnsi="宋体"/>
          <w:b w:val="0"/>
          <w:bCs w:val="0"/>
        </w:rPr>
        <w:t>第五章比选申请文件格式</w:t>
      </w: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840" w:leftChars="400" w:firstLine="0" w:firstLineChars="0"/>
        <w:jc w:val="center"/>
        <w:rPr>
          <w:rFonts w:hint="eastAsia" w:hAnsi="宋体" w:cs="宋体"/>
          <w:b w:val="0"/>
          <w:bCs w:val="0"/>
          <w:sz w:val="32"/>
          <w:szCs w:val="32"/>
        </w:rPr>
      </w:pPr>
    </w:p>
    <w:p>
      <w:pPr>
        <w:pStyle w:val="2"/>
        <w:ind w:left="0" w:leftChars="0" w:firstLine="0" w:firstLineChars="0"/>
        <w:jc w:val="both"/>
        <w:rPr>
          <w:rFonts w:hint="eastAsia" w:hAnsi="宋体" w:cs="宋体"/>
          <w:b w:val="0"/>
          <w:bCs w:val="0"/>
          <w:sz w:val="32"/>
          <w:szCs w:val="32"/>
        </w:rPr>
      </w:pPr>
    </w:p>
    <w:p>
      <w:pPr>
        <w:jc w:val="center"/>
        <w:rPr>
          <w:rFonts w:ascii="方正小标宋简体" w:eastAsia="方正小标宋简体"/>
          <w:w w:val="95"/>
          <w:sz w:val="44"/>
          <w:szCs w:val="44"/>
        </w:rPr>
      </w:pPr>
      <w:bookmarkStart w:id="20" w:name="_Toc230059598"/>
      <w:r>
        <w:rPr>
          <w:rFonts w:hint="eastAsia" w:ascii="方正小标宋简体" w:eastAsia="方正小标宋简体"/>
          <w:w w:val="95"/>
          <w:sz w:val="44"/>
          <w:szCs w:val="44"/>
        </w:rPr>
        <w:t>四川成渝高速公路股份有限公司成渝分公司</w:t>
      </w:r>
    </w:p>
    <w:p>
      <w:pPr>
        <w:jc w:val="center"/>
        <w:rPr>
          <w:b/>
          <w:sz w:val="44"/>
          <w:szCs w:val="44"/>
        </w:rPr>
      </w:pPr>
      <w:r>
        <w:rPr>
          <w:rFonts w:hint="eastAsia" w:ascii="方正小标宋简体" w:eastAsia="方正小标宋简体"/>
          <w:sz w:val="44"/>
          <w:szCs w:val="44"/>
        </w:rPr>
        <w:t>2023年固定资产采购</w:t>
      </w:r>
    </w:p>
    <w:p>
      <w:pPr>
        <w:spacing w:line="360" w:lineRule="auto"/>
        <w:jc w:val="center"/>
        <w:rPr>
          <w:rFonts w:hint="eastAsia" w:ascii="方正小标宋简体" w:hAnsi="宋体" w:eastAsia="方正小标宋简体" w:cs="Courier New"/>
          <w:b/>
          <w:bCs/>
          <w:sz w:val="32"/>
          <w:szCs w:val="32"/>
        </w:rPr>
      </w:pPr>
    </w:p>
    <w:p>
      <w:pPr>
        <w:jc w:val="center"/>
        <w:rPr>
          <w:rFonts w:ascii="宋体" w:hAnsi="宋体"/>
          <w:b/>
          <w:bCs/>
          <w:sz w:val="52"/>
        </w:rPr>
      </w:pPr>
    </w:p>
    <w:p>
      <w:pPr>
        <w:jc w:val="center"/>
        <w:rPr>
          <w:rFonts w:hint="eastAsia" w:ascii="宋体" w:hAnsi="宋体"/>
          <w:b/>
          <w:bCs/>
          <w:sz w:val="52"/>
        </w:rPr>
      </w:pPr>
    </w:p>
    <w:p>
      <w:pPr>
        <w:jc w:val="center"/>
        <w:rPr>
          <w:rFonts w:hint="eastAsia" w:ascii="宋体" w:hAnsi="宋体"/>
          <w:b/>
          <w:bCs/>
          <w:sz w:val="52"/>
        </w:rPr>
      </w:pPr>
    </w:p>
    <w:p>
      <w:pPr>
        <w:jc w:val="center"/>
        <w:rPr>
          <w:rFonts w:ascii="宋体" w:hAnsi="宋体"/>
          <w:b/>
          <w:bCs/>
          <w:sz w:val="52"/>
        </w:rPr>
      </w:pPr>
    </w:p>
    <w:p>
      <w:pPr>
        <w:jc w:val="center"/>
        <w:rPr>
          <w:rFonts w:ascii="宋体" w:hAnsi="宋体"/>
          <w:b/>
          <w:bCs/>
          <w:sz w:val="84"/>
        </w:rPr>
      </w:pPr>
      <w:r>
        <w:rPr>
          <w:rFonts w:hint="eastAsia" w:ascii="宋体" w:hAnsi="宋体"/>
          <w:b/>
          <w:bCs/>
          <w:sz w:val="84"/>
        </w:rPr>
        <w:t>比 选 申 请 文 件</w:t>
      </w:r>
    </w:p>
    <w:p>
      <w:pPr>
        <w:ind w:firstLine="281" w:firstLineChars="100"/>
        <w:jc w:val="center"/>
        <w:rPr>
          <w:rFonts w:ascii="宋体" w:hAnsi="宋体"/>
          <w:b/>
          <w:bCs/>
          <w:sz w:val="48"/>
          <w:szCs w:val="48"/>
        </w:rPr>
      </w:pPr>
      <w:r>
        <w:rPr>
          <w:rFonts w:hint="eastAsia" w:hAnsi="宋体"/>
          <w:b/>
          <w:sz w:val="28"/>
          <w:szCs w:val="28"/>
        </w:rPr>
        <w:t>第一个信封（商务及技术文件）</w:t>
      </w:r>
    </w:p>
    <w:p>
      <w:pPr>
        <w:rPr>
          <w:rFonts w:ascii="宋体" w:hAnsi="宋体"/>
          <w:b/>
          <w:bCs/>
          <w:sz w:val="32"/>
          <w:szCs w:val="32"/>
        </w:rPr>
      </w:pPr>
    </w:p>
    <w:p>
      <w:pPr>
        <w:rPr>
          <w:rFonts w:ascii="宋体" w:hAnsi="宋体"/>
          <w:b/>
          <w:bCs/>
          <w:sz w:val="32"/>
          <w:szCs w:val="32"/>
        </w:rPr>
      </w:pPr>
    </w:p>
    <w:p>
      <w:pPr>
        <w:ind w:firstLine="2361" w:firstLineChars="840"/>
        <w:rPr>
          <w:rFonts w:hint="eastAsia" w:ascii="宋体" w:hAnsi="宋体"/>
          <w:b/>
          <w:bCs/>
          <w:sz w:val="28"/>
          <w:szCs w:val="28"/>
        </w:rPr>
      </w:pPr>
    </w:p>
    <w:p>
      <w:pPr>
        <w:ind w:firstLine="2361" w:firstLineChars="840"/>
        <w:rPr>
          <w:rFonts w:hint="eastAsia" w:ascii="宋体" w:hAnsi="宋体"/>
          <w:b/>
          <w:bCs/>
          <w:sz w:val="28"/>
          <w:szCs w:val="28"/>
        </w:rPr>
      </w:pPr>
    </w:p>
    <w:p>
      <w:pPr>
        <w:ind w:firstLine="2361" w:firstLineChars="840"/>
        <w:rPr>
          <w:rFonts w:hint="eastAsia" w:ascii="宋体" w:hAnsi="宋体"/>
          <w:b/>
          <w:bCs/>
          <w:sz w:val="28"/>
          <w:szCs w:val="28"/>
        </w:rPr>
      </w:pPr>
    </w:p>
    <w:p>
      <w:pPr>
        <w:ind w:firstLine="3012" w:firstLineChars="1000"/>
        <w:rPr>
          <w:rFonts w:ascii="宋体" w:hAnsi="宋体"/>
          <w:b/>
          <w:bCs/>
          <w:sz w:val="30"/>
          <w:szCs w:val="30"/>
        </w:rPr>
      </w:pPr>
      <w:r>
        <w:rPr>
          <w:rFonts w:hint="eastAsia" w:ascii="宋体" w:hAnsi="宋体"/>
          <w:b/>
          <w:bCs/>
          <w:sz w:val="30"/>
          <w:szCs w:val="30"/>
        </w:rPr>
        <w:t>比选申请人:(单位全称)</w:t>
      </w:r>
    </w:p>
    <w:p>
      <w:pPr>
        <w:jc w:val="center"/>
        <w:rPr>
          <w:rFonts w:hint="eastAsia" w:ascii="宋体" w:hAnsi="宋体"/>
          <w:b/>
          <w:bCs/>
          <w:sz w:val="30"/>
          <w:szCs w:val="30"/>
        </w:rPr>
      </w:pPr>
    </w:p>
    <w:p>
      <w:pPr>
        <w:jc w:val="center"/>
        <w:rPr>
          <w:rFonts w:ascii="宋体" w:hAnsi="宋体"/>
          <w:b/>
          <w:sz w:val="24"/>
          <w:szCs w:val="20"/>
        </w:rPr>
      </w:pPr>
      <w:r>
        <w:rPr>
          <w:rFonts w:hint="eastAsia" w:ascii="宋体" w:hAnsi="宋体"/>
          <w:b/>
          <w:bCs/>
          <w:sz w:val="30"/>
          <w:szCs w:val="30"/>
        </w:rPr>
        <w:t>年   月   日</w:t>
      </w:r>
      <w:r>
        <w:rPr>
          <w:rFonts w:ascii="宋体" w:hAnsi="宋体"/>
          <w:b/>
          <w:bCs/>
          <w:sz w:val="48"/>
          <w:szCs w:val="48"/>
        </w:rPr>
        <w:br w:type="page"/>
      </w:r>
      <w:bookmarkEnd w:id="20"/>
      <w:r>
        <w:rPr>
          <w:rFonts w:ascii="宋体" w:hAnsi="宋体"/>
          <w:b/>
          <w:sz w:val="24"/>
          <w:szCs w:val="20"/>
        </w:rPr>
        <w:t xml:space="preserve"> </w:t>
      </w:r>
    </w:p>
    <w:p>
      <w:pPr>
        <w:snapToGrid w:val="0"/>
        <w:spacing w:line="360" w:lineRule="exact"/>
        <w:jc w:val="center"/>
        <w:rPr>
          <w:rFonts w:hint="eastAsia" w:ascii="宋体" w:hAnsi="宋体" w:cs="Courier New"/>
          <w:sz w:val="28"/>
          <w:szCs w:val="21"/>
        </w:rPr>
      </w:pPr>
    </w:p>
    <w:p>
      <w:pPr>
        <w:snapToGrid w:val="0"/>
        <w:spacing w:line="360" w:lineRule="exact"/>
        <w:jc w:val="center"/>
        <w:rPr>
          <w:rFonts w:ascii="宋体" w:hAnsi="宋体"/>
          <w:b/>
          <w:sz w:val="24"/>
          <w:szCs w:val="20"/>
        </w:rPr>
      </w:pPr>
      <w:r>
        <w:rPr>
          <w:rFonts w:hint="eastAsia" w:ascii="宋体" w:hAnsi="宋体"/>
          <w:b/>
          <w:sz w:val="24"/>
          <w:szCs w:val="20"/>
        </w:rPr>
        <w:t>目    录</w:t>
      </w:r>
    </w:p>
    <w:p>
      <w:pPr>
        <w:snapToGrid w:val="0"/>
        <w:spacing w:line="360" w:lineRule="exact"/>
        <w:ind w:firstLine="357" w:firstLineChars="170"/>
        <w:rPr>
          <w:rFonts w:hint="eastAsia"/>
        </w:rPr>
      </w:pPr>
    </w:p>
    <w:p>
      <w:pPr>
        <w:snapToGrid w:val="0"/>
        <w:spacing w:line="360" w:lineRule="exact"/>
        <w:ind w:firstLine="357" w:firstLineChars="170"/>
        <w:rPr>
          <w:rFonts w:hint="eastAsia"/>
        </w:rPr>
      </w:pPr>
    </w:p>
    <w:p>
      <w:pPr>
        <w:snapToGrid w:val="0"/>
        <w:spacing w:line="360" w:lineRule="exact"/>
        <w:ind w:firstLine="1438" w:firstLineChars="685"/>
        <w:rPr>
          <w:rFonts w:hint="eastAsia"/>
        </w:rPr>
      </w:pPr>
      <w:r>
        <w:rPr>
          <w:rFonts w:hint="eastAsia"/>
        </w:rPr>
        <w:t>（1）报价函；</w:t>
      </w:r>
    </w:p>
    <w:p>
      <w:pPr>
        <w:snapToGrid w:val="0"/>
        <w:spacing w:line="360" w:lineRule="exact"/>
        <w:ind w:firstLine="1438" w:firstLineChars="685"/>
        <w:rPr>
          <w:rFonts w:hint="eastAsia"/>
        </w:rPr>
      </w:pPr>
      <w:r>
        <w:rPr>
          <w:rFonts w:hint="eastAsia"/>
        </w:rPr>
        <w:t>（2）法定代表人身份证明或附有法定代表人身份证明的授权委托书；</w:t>
      </w:r>
    </w:p>
    <w:p>
      <w:pPr>
        <w:snapToGrid w:val="0"/>
        <w:spacing w:line="360" w:lineRule="exact"/>
        <w:ind w:firstLine="1438" w:firstLineChars="685"/>
        <w:rPr>
          <w:rFonts w:hint="eastAsia"/>
        </w:rPr>
      </w:pPr>
      <w:r>
        <w:rPr>
          <w:rFonts w:hint="eastAsia"/>
        </w:rPr>
        <w:t>（3）资格审查资料；</w:t>
      </w:r>
    </w:p>
    <w:p>
      <w:pPr>
        <w:pStyle w:val="2"/>
        <w:ind w:firstLine="422"/>
        <w:rPr>
          <w:rFonts w:ascii="Times New Roman"/>
          <w:kern w:val="2"/>
          <w:sz w:val="21"/>
          <w:szCs w:val="24"/>
        </w:rPr>
      </w:pPr>
      <w:r>
        <w:rPr>
          <w:rFonts w:hint="eastAsia" w:ascii="Times New Roman"/>
          <w:kern w:val="2"/>
          <w:sz w:val="21"/>
          <w:szCs w:val="24"/>
        </w:rPr>
        <w:t xml:space="preserve">      （4）企业实力。</w:t>
      </w: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snapToGrid w:val="0"/>
        <w:spacing w:line="360" w:lineRule="exact"/>
        <w:jc w:val="center"/>
        <w:rPr>
          <w:rFonts w:ascii="宋体" w:hAnsi="宋体"/>
        </w:rPr>
      </w:pPr>
    </w:p>
    <w:p>
      <w:pPr>
        <w:pStyle w:val="2"/>
        <w:ind w:left="0" w:leftChars="0" w:firstLine="0" w:firstLineChars="0"/>
        <w:jc w:val="center"/>
        <w:rPr>
          <w:rFonts w:hint="eastAsia" w:hAnsi="宋体" w:cs="宋体"/>
          <w:b w:val="0"/>
          <w:bCs w:val="0"/>
          <w:sz w:val="32"/>
          <w:szCs w:val="32"/>
        </w:rPr>
      </w:pPr>
      <w:r>
        <w:rPr>
          <w:rFonts w:hAnsi="宋体"/>
          <w:kern w:val="2"/>
          <w:sz w:val="21"/>
          <w:szCs w:val="24"/>
        </w:rPr>
        <w:br w:type="page"/>
      </w:r>
      <w:r>
        <w:rPr>
          <w:rFonts w:hint="eastAsia" w:hAnsi="宋体" w:cs="宋体"/>
          <w:b w:val="0"/>
          <w:bCs w:val="0"/>
          <w:sz w:val="32"/>
          <w:szCs w:val="32"/>
          <w:lang w:val="en-US" w:eastAsia="zh-CN"/>
        </w:rPr>
        <w:t>投标</w:t>
      </w:r>
      <w:r>
        <w:rPr>
          <w:rFonts w:hint="eastAsia" w:hAnsi="宋体" w:cs="宋体"/>
          <w:b w:val="0"/>
          <w:bCs w:val="0"/>
          <w:sz w:val="32"/>
          <w:szCs w:val="32"/>
        </w:rPr>
        <w:t>函</w:t>
      </w:r>
    </w:p>
    <w:p>
      <w:pPr>
        <w:pStyle w:val="2"/>
        <w:ind w:left="840" w:leftChars="400" w:firstLine="0" w:firstLineChars="0"/>
        <w:jc w:val="left"/>
        <w:rPr>
          <w:rFonts w:hint="eastAsia" w:hAnsi="宋体" w:cs="宋体"/>
          <w:sz w:val="21"/>
          <w:szCs w:val="21"/>
        </w:rPr>
      </w:pPr>
      <w:r>
        <w:rPr>
          <w:rFonts w:hint="eastAsia" w:hAnsi="宋体" w:cs="宋体"/>
          <w:sz w:val="21"/>
          <w:szCs w:val="21"/>
        </w:rPr>
        <w:t>四川成渝高速公路股份有限公司成渝分公司：</w:t>
      </w:r>
    </w:p>
    <w:p>
      <w:pPr>
        <w:pStyle w:val="2"/>
        <w:numPr>
          <w:ilvl w:val="0"/>
          <w:numId w:val="5"/>
        </w:numPr>
        <w:ind w:left="840" w:leftChars="400" w:firstLine="422"/>
        <w:jc w:val="left"/>
        <w:rPr>
          <w:rFonts w:hint="eastAsia" w:hAnsi="宋体" w:cs="宋体"/>
          <w:color w:val="333333"/>
          <w:sz w:val="21"/>
          <w:szCs w:val="21"/>
        </w:rPr>
      </w:pPr>
      <w:r>
        <w:rPr>
          <w:rFonts w:hint="eastAsia" w:hAnsi="宋体" w:cs="宋体"/>
          <w:sz w:val="21"/>
          <w:szCs w:val="21"/>
        </w:rPr>
        <w:t>我方已仔细研究四川成渝高速公路股份有限公司成渝分公司</w:t>
      </w:r>
      <w:r>
        <w:rPr>
          <w:rFonts w:hint="eastAsia" w:hAnsi="宋体" w:cs="宋体"/>
          <w:color w:val="333333"/>
          <w:sz w:val="21"/>
          <w:szCs w:val="21"/>
        </w:rPr>
        <w:t>2023年固定资产采购比选文件的全部内容；我方自愿参加</w:t>
      </w:r>
      <w:r>
        <w:rPr>
          <w:rFonts w:hint="eastAsia" w:hAnsi="宋体" w:cs="宋体"/>
          <w:color w:val="333333"/>
          <w:sz w:val="21"/>
          <w:szCs w:val="21"/>
          <w:lang w:val="en-US" w:eastAsia="zh-CN"/>
        </w:rPr>
        <w:t>本</w:t>
      </w:r>
      <w:r>
        <w:rPr>
          <w:rFonts w:hint="eastAsia" w:hAnsi="宋体" w:cs="宋体"/>
          <w:color w:val="333333"/>
          <w:sz w:val="21"/>
          <w:szCs w:val="21"/>
        </w:rPr>
        <w:t>项目的比选</w:t>
      </w:r>
      <w:r>
        <w:rPr>
          <w:rFonts w:hint="eastAsia" w:hAnsi="宋体" w:cs="宋体"/>
          <w:color w:val="333333"/>
          <w:sz w:val="21"/>
          <w:szCs w:val="21"/>
          <w:lang w:val="en-US" w:eastAsia="zh-CN"/>
        </w:rPr>
        <w:t>申请</w:t>
      </w:r>
      <w:r>
        <w:rPr>
          <w:rFonts w:hint="eastAsia" w:hAnsi="宋体" w:cs="宋体"/>
          <w:color w:val="333333"/>
          <w:sz w:val="21"/>
          <w:szCs w:val="21"/>
        </w:rPr>
        <w:t>工作并承担相应的责任与义务。</w:t>
      </w:r>
    </w:p>
    <w:p>
      <w:pPr>
        <w:pStyle w:val="2"/>
        <w:numPr>
          <w:ilvl w:val="0"/>
          <w:numId w:val="5"/>
        </w:numPr>
        <w:ind w:left="840" w:leftChars="400" w:firstLine="422"/>
        <w:jc w:val="left"/>
        <w:rPr>
          <w:rFonts w:hint="eastAsia" w:hAnsi="宋体" w:eastAsia="宋体" w:cs="宋体"/>
          <w:b/>
          <w:bCs/>
          <w:sz w:val="21"/>
          <w:szCs w:val="21"/>
        </w:rPr>
      </w:pPr>
      <w:r>
        <w:rPr>
          <w:rFonts w:hint="eastAsia" w:hAnsi="宋体" w:eastAsia="宋体" w:cs="宋体"/>
          <w:b/>
          <w:bCs/>
          <w:sz w:val="21"/>
          <w:szCs w:val="21"/>
        </w:rPr>
        <w:t>我方承诺在投标有效期内不撤销投标文件。</w:t>
      </w:r>
    </w:p>
    <w:p>
      <w:pPr>
        <w:pStyle w:val="2"/>
        <w:numPr>
          <w:ilvl w:val="0"/>
          <w:numId w:val="5"/>
        </w:numPr>
        <w:ind w:left="840" w:leftChars="400" w:firstLine="422"/>
        <w:jc w:val="left"/>
        <w:rPr>
          <w:rFonts w:hint="eastAsia" w:hAnsi="宋体" w:eastAsia="宋体" w:cs="宋体"/>
          <w:b/>
          <w:bCs/>
          <w:sz w:val="21"/>
          <w:szCs w:val="21"/>
        </w:rPr>
      </w:pPr>
      <w:r>
        <w:rPr>
          <w:rFonts w:hint="eastAsia" w:hAnsi="宋体" w:eastAsia="宋体" w:cs="宋体"/>
          <w:b/>
          <w:bCs/>
          <w:sz w:val="21"/>
          <w:szCs w:val="21"/>
        </w:rPr>
        <w:t>如我方中标，我方承诺：</w:t>
      </w:r>
    </w:p>
    <w:p>
      <w:pPr>
        <w:pStyle w:val="2"/>
        <w:numPr>
          <w:ilvl w:val="0"/>
          <w:numId w:val="0"/>
        </w:numPr>
        <w:ind w:leftChars="600"/>
        <w:jc w:val="left"/>
        <w:rPr>
          <w:rFonts w:hint="eastAsia" w:hAnsi="宋体" w:eastAsia="宋体" w:cs="宋体"/>
          <w:b/>
          <w:bCs/>
          <w:sz w:val="21"/>
          <w:szCs w:val="21"/>
        </w:rPr>
      </w:pPr>
      <w:r>
        <w:rPr>
          <w:rFonts w:hint="eastAsia" w:hAnsi="宋体" w:eastAsia="宋体" w:cs="宋体"/>
          <w:b/>
          <w:bCs/>
          <w:sz w:val="21"/>
          <w:szCs w:val="21"/>
        </w:rPr>
        <w:t>（1）在收到中标通知书后，在中标通知书规定的期限内与你方签订合同；</w:t>
      </w:r>
    </w:p>
    <w:p>
      <w:pPr>
        <w:pStyle w:val="2"/>
        <w:numPr>
          <w:ilvl w:val="0"/>
          <w:numId w:val="0"/>
        </w:numPr>
        <w:ind w:leftChars="600"/>
        <w:jc w:val="left"/>
        <w:rPr>
          <w:rFonts w:hint="eastAsia" w:hAnsi="宋体" w:eastAsia="宋体" w:cs="宋体"/>
          <w:b/>
          <w:bCs/>
          <w:sz w:val="21"/>
          <w:szCs w:val="21"/>
        </w:rPr>
      </w:pPr>
      <w:r>
        <w:rPr>
          <w:rFonts w:hint="eastAsia" w:hAnsi="宋体" w:eastAsia="宋体" w:cs="宋体"/>
          <w:b/>
          <w:bCs/>
          <w:sz w:val="21"/>
          <w:szCs w:val="21"/>
        </w:rPr>
        <w:t>（2）在签订合同时不向你方提出附加条件；</w:t>
      </w:r>
    </w:p>
    <w:p>
      <w:pPr>
        <w:pStyle w:val="2"/>
        <w:numPr>
          <w:ilvl w:val="0"/>
          <w:numId w:val="0"/>
        </w:numPr>
        <w:ind w:leftChars="600"/>
        <w:jc w:val="left"/>
        <w:rPr>
          <w:rFonts w:hint="eastAsia" w:hAnsi="宋体" w:eastAsia="宋体" w:cs="宋体"/>
          <w:b/>
          <w:bCs/>
          <w:sz w:val="21"/>
          <w:szCs w:val="21"/>
        </w:rPr>
      </w:pPr>
      <w:r>
        <w:rPr>
          <w:rFonts w:hint="eastAsia" w:hAnsi="宋体" w:eastAsia="宋体" w:cs="宋体"/>
          <w:b/>
          <w:bCs/>
          <w:sz w:val="21"/>
          <w:szCs w:val="21"/>
        </w:rPr>
        <w:t>（</w:t>
      </w:r>
      <w:r>
        <w:rPr>
          <w:rFonts w:hint="eastAsia" w:hAnsi="宋体" w:eastAsia="宋体" w:cs="宋体"/>
          <w:b/>
          <w:bCs/>
          <w:sz w:val="21"/>
          <w:szCs w:val="21"/>
          <w:lang w:val="en-US" w:eastAsia="zh-CN"/>
        </w:rPr>
        <w:t>3</w:t>
      </w:r>
      <w:r>
        <w:rPr>
          <w:rFonts w:hint="eastAsia" w:hAnsi="宋体" w:eastAsia="宋体" w:cs="宋体"/>
          <w:b/>
          <w:bCs/>
          <w:sz w:val="21"/>
          <w:szCs w:val="21"/>
        </w:rPr>
        <w:t>）我方承诺在合同约定的期限内完成全部服务合同。</w:t>
      </w:r>
    </w:p>
    <w:p>
      <w:pPr>
        <w:pStyle w:val="2"/>
        <w:numPr>
          <w:ilvl w:val="0"/>
          <w:numId w:val="5"/>
        </w:numPr>
        <w:ind w:left="840" w:leftChars="400" w:firstLine="422"/>
        <w:jc w:val="left"/>
        <w:rPr>
          <w:rFonts w:hint="eastAsia" w:hAnsi="宋体" w:eastAsia="宋体" w:cs="宋体"/>
          <w:b/>
          <w:bCs/>
          <w:sz w:val="21"/>
          <w:szCs w:val="21"/>
        </w:rPr>
      </w:pPr>
      <w:r>
        <w:rPr>
          <w:rFonts w:hint="eastAsia" w:hAnsi="宋体" w:eastAsia="宋体" w:cs="宋体"/>
          <w:b/>
          <w:bCs/>
          <w:sz w:val="21"/>
          <w:szCs w:val="21"/>
        </w:rPr>
        <w:t>在合同协议书正式签署生效之前，本投标函连同你方的中标通知书将构成我们双方之间共同遵守的文件，对双方具有约束力。</w:t>
      </w:r>
    </w:p>
    <w:p>
      <w:pPr>
        <w:rPr>
          <w:rFonts w:hint="eastAsia"/>
          <w:lang w:val="en-US" w:eastAsia="zh-CN"/>
        </w:rPr>
      </w:pPr>
    </w:p>
    <w:p>
      <w:pPr>
        <w:numPr>
          <w:ilvl w:val="0"/>
          <w:numId w:val="0"/>
        </w:numPr>
        <w:ind w:leftChars="0"/>
        <w:rPr>
          <w:rFonts w:hint="eastAsia" w:ascii="宋体" w:hAnsi="宋体" w:cs="宋体"/>
          <w:szCs w:val="21"/>
        </w:rPr>
      </w:pPr>
    </w:p>
    <w:p>
      <w:pPr>
        <w:rPr>
          <w:rFonts w:hint="eastAsia" w:ascii="宋体" w:hAnsi="宋体" w:cs="宋体"/>
          <w:szCs w:val="21"/>
        </w:rPr>
      </w:pPr>
      <w:r>
        <w:rPr>
          <w:rFonts w:hint="eastAsia" w:ascii="宋体" w:hAnsi="宋体" w:cs="宋体"/>
          <w:szCs w:val="21"/>
        </w:rPr>
        <w:t xml:space="preserve">    </w:t>
      </w:r>
    </w:p>
    <w:p>
      <w:pPr>
        <w:adjustRightInd w:val="0"/>
        <w:snapToGrid w:val="0"/>
        <w:spacing w:line="360" w:lineRule="auto"/>
        <w:ind w:firstLine="3335" w:firstLineChars="1150"/>
        <w:rPr>
          <w:rFonts w:hint="eastAsia" w:ascii="宋体" w:hAnsi="宋体" w:cs="宋体"/>
          <w:szCs w:val="21"/>
        </w:rPr>
      </w:pPr>
      <w:r>
        <w:rPr>
          <w:rFonts w:hint="eastAsia" w:ascii="宋体" w:hAnsi="宋体" w:cs="宋体"/>
          <w:spacing w:val="40"/>
          <w:kern w:val="0"/>
          <w:szCs w:val="21"/>
        </w:rPr>
        <w:t>比选申请</w:t>
      </w:r>
      <w:r>
        <w:rPr>
          <w:rFonts w:hint="eastAsia" w:ascii="宋体" w:hAnsi="宋体" w:cs="宋体"/>
          <w:kern w:val="0"/>
          <w:szCs w:val="21"/>
        </w:rPr>
        <w:t xml:space="preserve">人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(盖单位章)</w:t>
      </w:r>
    </w:p>
    <w:p>
      <w:pPr>
        <w:adjustRightInd w:val="0"/>
        <w:snapToGrid w:val="0"/>
        <w:spacing w:line="360" w:lineRule="auto"/>
        <w:ind w:firstLine="3465" w:firstLineChars="16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 xml:space="preserve"> (签字)</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网    址：</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adjustRightInd w:val="0"/>
        <w:snapToGrid w:val="0"/>
        <w:spacing w:line="360" w:lineRule="auto"/>
        <w:ind w:firstLine="2085" w:firstLineChars="993"/>
        <w:rPr>
          <w:rFonts w:hint="eastAsia" w:ascii="宋体" w:hAnsi="宋体" w:cs="宋体"/>
          <w:szCs w:val="21"/>
        </w:rPr>
      </w:pPr>
    </w:p>
    <w:p>
      <w:pPr>
        <w:adjustRightInd w:val="0"/>
        <w:snapToGrid w:val="0"/>
        <w:spacing w:line="360" w:lineRule="auto"/>
        <w:ind w:firstLine="2085" w:firstLineChars="993"/>
        <w:rPr>
          <w:rFonts w:hint="eastAsia" w:ascii="宋体" w:hAnsi="宋体" w:cs="宋体"/>
          <w:szCs w:val="21"/>
        </w:rPr>
      </w:pPr>
    </w:p>
    <w:p>
      <w:pPr>
        <w:wordWrap w:val="0"/>
        <w:autoSpaceDE w:val="0"/>
        <w:autoSpaceDN w:val="0"/>
        <w:spacing w:line="360" w:lineRule="auto"/>
        <w:ind w:right="315" w:firstLine="405"/>
        <w:jc w:val="right"/>
        <w:rPr>
          <w:rFonts w:hint="eastAsia" w:ascii="宋体" w:hAnsi="宋体" w:cs="宋体"/>
          <w:szCs w:val="21"/>
        </w:rPr>
      </w:pP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napToGrid w:val="0"/>
        <w:spacing w:line="360" w:lineRule="exact"/>
        <w:jc w:val="center"/>
        <w:rPr>
          <w:rFonts w:hint="eastAsia" w:ascii="宋体" w:hAnsi="宋体"/>
          <w:b/>
          <w:sz w:val="24"/>
        </w:rPr>
      </w:pPr>
    </w:p>
    <w:p>
      <w:pPr>
        <w:pStyle w:val="2"/>
        <w:rPr>
          <w:rFonts w:hint="eastAsia" w:ascii="宋体" w:hAnsi="宋体"/>
          <w:b w:val="0"/>
          <w:sz w:val="24"/>
        </w:rPr>
      </w:pPr>
    </w:p>
    <w:p>
      <w:pPr>
        <w:rPr>
          <w:rFonts w:hint="eastAsia" w:ascii="宋体" w:hAnsi="宋体"/>
          <w:b/>
          <w:sz w:val="24"/>
        </w:rPr>
      </w:pPr>
    </w:p>
    <w:p>
      <w:pPr>
        <w:pStyle w:val="2"/>
        <w:rPr>
          <w:rFonts w:hint="eastAsia"/>
        </w:rPr>
      </w:pPr>
    </w:p>
    <w:p>
      <w:pPr>
        <w:snapToGrid w:val="0"/>
        <w:spacing w:line="360" w:lineRule="exact"/>
        <w:jc w:val="center"/>
        <w:rPr>
          <w:rFonts w:ascii="宋体" w:hAnsi="宋体"/>
          <w:b/>
          <w:sz w:val="24"/>
        </w:rPr>
      </w:pPr>
      <w:r>
        <w:rPr>
          <w:rFonts w:hint="eastAsia" w:ascii="宋体" w:hAnsi="宋体"/>
          <w:b/>
          <w:sz w:val="24"/>
        </w:rPr>
        <w:t>（二）法定代表人身份证明</w:t>
      </w:r>
      <w:r>
        <w:rPr>
          <w:rFonts w:hint="eastAsia"/>
          <w:b/>
          <w:sz w:val="24"/>
        </w:rPr>
        <w:t>或附有法定代表人身份证明的授权委托书</w:t>
      </w:r>
    </w:p>
    <w:p>
      <w:pPr>
        <w:snapToGrid w:val="0"/>
        <w:spacing w:line="360" w:lineRule="exact"/>
        <w:jc w:val="center"/>
        <w:rPr>
          <w:rFonts w:hint="eastAsia" w:ascii="宋体" w:hAnsi="宋体"/>
          <w:sz w:val="28"/>
        </w:rPr>
      </w:pPr>
    </w:p>
    <w:p>
      <w:pPr>
        <w:snapToGrid w:val="0"/>
        <w:spacing w:line="360" w:lineRule="exact"/>
        <w:jc w:val="center"/>
        <w:rPr>
          <w:rFonts w:hint="eastAsia" w:ascii="宋体" w:hAnsi="宋体"/>
          <w:sz w:val="28"/>
        </w:rPr>
      </w:pPr>
    </w:p>
    <w:p>
      <w:pPr>
        <w:snapToGrid w:val="0"/>
        <w:spacing w:line="360" w:lineRule="exact"/>
        <w:jc w:val="center"/>
        <w:rPr>
          <w:rFonts w:ascii="宋体" w:hAnsi="宋体"/>
          <w:sz w:val="28"/>
        </w:rPr>
      </w:pPr>
      <w:r>
        <w:rPr>
          <w:rFonts w:hint="eastAsia" w:ascii="宋体" w:hAnsi="宋体"/>
          <w:sz w:val="28"/>
        </w:rPr>
        <w:t>法定代表人身份证明</w:t>
      </w:r>
    </w:p>
    <w:p>
      <w:pPr>
        <w:snapToGrid w:val="0"/>
        <w:spacing w:line="360" w:lineRule="exact"/>
        <w:rPr>
          <w:rFonts w:ascii="宋体" w:hAnsi="宋体"/>
          <w:sz w:val="24"/>
        </w:rPr>
      </w:pPr>
    </w:p>
    <w:p>
      <w:pPr>
        <w:snapToGrid w:val="0"/>
        <w:spacing w:line="360" w:lineRule="exact"/>
        <w:ind w:firstLine="539" w:firstLineChars="257"/>
        <w:rPr>
          <w:rFonts w:ascii="宋体" w:hAnsi="宋体"/>
        </w:rPr>
      </w:pPr>
      <w:r>
        <w:rPr>
          <w:rFonts w:hint="eastAsia" w:ascii="宋体" w:hAnsi="宋体"/>
          <w:lang w:val="en-US" w:eastAsia="zh-CN"/>
        </w:rPr>
        <w:t>投标</w:t>
      </w:r>
      <w:r>
        <w:rPr>
          <w:rFonts w:hint="eastAsia" w:ascii="宋体" w:hAnsi="宋体"/>
        </w:rPr>
        <w:t>人名称：</w:t>
      </w:r>
      <w:r>
        <w:rPr>
          <w:rFonts w:hint="eastAsia" w:ascii="宋体" w:hAnsi="宋体"/>
          <w:u w:val="single"/>
        </w:rPr>
        <w:t xml:space="preserve">                      </w:t>
      </w:r>
    </w:p>
    <w:p>
      <w:pPr>
        <w:snapToGrid w:val="0"/>
        <w:spacing w:line="360" w:lineRule="exact"/>
        <w:ind w:firstLine="539" w:firstLineChars="257"/>
        <w:rPr>
          <w:rFonts w:ascii="宋体" w:hAnsi="宋体"/>
        </w:rPr>
      </w:pPr>
      <w:r>
        <w:rPr>
          <w:rFonts w:hint="eastAsia" w:ascii="宋体" w:hAnsi="宋体"/>
        </w:rPr>
        <w:t>单位性质：</w:t>
      </w:r>
      <w:r>
        <w:rPr>
          <w:rFonts w:hint="eastAsia" w:ascii="宋体" w:hAnsi="宋体"/>
          <w:u w:val="single"/>
        </w:rPr>
        <w:t xml:space="preserve">                        </w:t>
      </w:r>
    </w:p>
    <w:p>
      <w:pPr>
        <w:snapToGrid w:val="0"/>
        <w:spacing w:line="360" w:lineRule="exact"/>
        <w:ind w:firstLine="539" w:firstLineChars="257"/>
        <w:rPr>
          <w:rFonts w:ascii="宋体" w:hAnsi="宋体"/>
        </w:rPr>
      </w:pPr>
      <w:r>
        <w:rPr>
          <w:rFonts w:hint="eastAsia" w:ascii="宋体" w:hAnsi="宋体"/>
        </w:rPr>
        <w:t>地址：</w:t>
      </w:r>
      <w:r>
        <w:rPr>
          <w:rFonts w:hint="eastAsia" w:ascii="宋体" w:hAnsi="宋体"/>
          <w:u w:val="single"/>
        </w:rPr>
        <w:t xml:space="preserve">                            </w:t>
      </w:r>
    </w:p>
    <w:p>
      <w:pPr>
        <w:snapToGrid w:val="0"/>
        <w:spacing w:line="360" w:lineRule="exact"/>
        <w:ind w:firstLine="539" w:firstLineChars="257"/>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spacing w:line="360" w:lineRule="exact"/>
        <w:ind w:firstLine="539" w:firstLineChars="257"/>
        <w:rPr>
          <w:rFonts w:ascii="宋体" w:hAnsi="宋体"/>
        </w:rPr>
      </w:pPr>
      <w:r>
        <w:rPr>
          <w:rFonts w:hint="eastAsia" w:ascii="宋体" w:hAnsi="宋体"/>
        </w:rPr>
        <w:t>经营期限：</w:t>
      </w:r>
      <w:r>
        <w:rPr>
          <w:rFonts w:hint="eastAsia" w:ascii="宋体" w:hAnsi="宋体"/>
          <w:u w:val="single"/>
        </w:rPr>
        <w:t xml:space="preserve">                        </w:t>
      </w:r>
    </w:p>
    <w:p>
      <w:pPr>
        <w:snapToGrid w:val="0"/>
        <w:spacing w:line="360" w:lineRule="exact"/>
        <w:ind w:firstLine="539" w:firstLineChars="257"/>
        <w:rPr>
          <w:rFonts w:ascii="宋体" w:hAnsi="宋体"/>
        </w:rPr>
      </w:pPr>
      <w:r>
        <w:rPr>
          <w:rFonts w:hint="eastAsia" w:ascii="宋体" w:hAnsi="宋体"/>
        </w:rPr>
        <w:t>姓名：</w:t>
      </w:r>
      <w:r>
        <w:rPr>
          <w:rFonts w:hint="eastAsia" w:ascii="宋体" w:hAnsi="宋体"/>
          <w:u w:val="single"/>
        </w:rPr>
        <w:t xml:space="preserve">     （签字） </w:t>
      </w:r>
      <w:r>
        <w:rPr>
          <w:rFonts w:hint="eastAsia" w:ascii="宋体" w:hAnsi="宋体"/>
        </w:rPr>
        <w:t>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r>
        <w:rPr>
          <w:rFonts w:hint="eastAsia" w:ascii="宋体" w:hAnsi="宋体"/>
        </w:rPr>
        <w:t>职务：</w:t>
      </w:r>
      <w:r>
        <w:rPr>
          <w:rFonts w:hint="eastAsia" w:ascii="宋体" w:hAnsi="宋体"/>
          <w:u w:val="single"/>
        </w:rPr>
        <w:t xml:space="preserve">     </w:t>
      </w:r>
      <w:r>
        <w:rPr>
          <w:rFonts w:hint="eastAsia" w:ascii="宋体" w:hAnsi="宋体"/>
        </w:rPr>
        <w:t>系</w:t>
      </w:r>
      <w:r>
        <w:rPr>
          <w:rFonts w:hint="eastAsia" w:ascii="宋体" w:hAnsi="宋体"/>
          <w:u w:val="single"/>
        </w:rPr>
        <w:t>（报价人名称）</w:t>
      </w:r>
      <w:r>
        <w:rPr>
          <w:rFonts w:hint="eastAsia" w:ascii="宋体" w:hAnsi="宋体"/>
        </w:rPr>
        <w:t>的法定代表人。</w:t>
      </w:r>
    </w:p>
    <w:p>
      <w:pPr>
        <w:snapToGrid w:val="0"/>
        <w:spacing w:line="360" w:lineRule="exact"/>
        <w:ind w:firstLine="539" w:firstLineChars="257"/>
        <w:rPr>
          <w:rFonts w:ascii="宋体" w:hAnsi="宋体"/>
        </w:rPr>
      </w:pPr>
      <w:r>
        <w:rPr>
          <w:rFonts w:hint="eastAsia" w:ascii="宋体" w:hAnsi="宋体"/>
        </w:rPr>
        <w:t>特此证明。</w:t>
      </w:r>
    </w:p>
    <w:p>
      <w:pPr>
        <w:snapToGrid w:val="0"/>
        <w:spacing w:line="360" w:lineRule="exact"/>
        <w:ind w:firstLine="539" w:firstLineChars="257"/>
        <w:rPr>
          <w:rFonts w:hint="default" w:ascii="宋体" w:hAnsi="宋体" w:eastAsia="宋体"/>
          <w:lang w:val="en-US" w:eastAsia="zh-CN"/>
        </w:rPr>
      </w:pPr>
      <w:r>
        <w:rPr>
          <w:rFonts w:hint="eastAsia" w:ascii="宋体" w:hAnsi="宋体"/>
          <w:lang w:val="en-US" w:eastAsia="zh-CN"/>
        </w:rPr>
        <w:t>附：法定代表人身份证复印件。</w:t>
      </w:r>
    </w:p>
    <w:p>
      <w:pPr>
        <w:snapToGrid w:val="0"/>
        <w:spacing w:line="360" w:lineRule="exact"/>
        <w:ind w:firstLine="480"/>
        <w:rPr>
          <w:rFonts w:ascii="宋体" w:hAnsi="宋体"/>
        </w:rPr>
      </w:pPr>
    </w:p>
    <w:p>
      <w:pPr>
        <w:snapToGrid w:val="0"/>
        <w:spacing w:line="360" w:lineRule="exact"/>
        <w:ind w:firstLine="480"/>
        <w:rPr>
          <w:rFonts w:ascii="宋体" w:hAnsi="宋体"/>
        </w:rPr>
      </w:pPr>
    </w:p>
    <w:p>
      <w:pPr>
        <w:snapToGrid w:val="0"/>
        <w:spacing w:line="360" w:lineRule="exact"/>
        <w:ind w:firstLine="480"/>
        <w:rPr>
          <w:rFonts w:ascii="宋体" w:hAnsi="宋体"/>
        </w:rPr>
      </w:pPr>
    </w:p>
    <w:p>
      <w:pPr>
        <w:snapToGrid w:val="0"/>
        <w:spacing w:line="360" w:lineRule="exact"/>
        <w:ind w:firstLine="3570" w:firstLineChars="1700"/>
        <w:rPr>
          <w:rFonts w:ascii="宋体" w:hAnsi="宋体"/>
        </w:rPr>
      </w:pPr>
      <w:r>
        <w:rPr>
          <w:rFonts w:hint="eastAsia" w:ascii="宋体" w:hAnsi="宋体"/>
          <w:lang w:val="en-US" w:eastAsia="zh-CN"/>
        </w:rPr>
        <w:t>投标</w:t>
      </w:r>
      <w:r>
        <w:rPr>
          <w:rFonts w:hint="eastAsia" w:ascii="宋体" w:hAnsi="宋体"/>
        </w:rPr>
        <w:t>人：</w:t>
      </w:r>
      <w:r>
        <w:rPr>
          <w:rFonts w:hint="eastAsia" w:ascii="宋体" w:hAnsi="宋体"/>
          <w:u w:val="single"/>
        </w:rPr>
        <w:t xml:space="preserve">   （全称）  （盖单位章） </w:t>
      </w:r>
    </w:p>
    <w:p>
      <w:pPr>
        <w:snapToGrid w:val="0"/>
        <w:spacing w:line="360" w:lineRule="exact"/>
        <w:ind w:firstLine="3570" w:firstLineChars="170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ind w:firstLine="101" w:firstLineChars="48"/>
        <w:jc w:val="left"/>
        <w:rPr>
          <w:rFonts w:hint="eastAsia" w:ascii="宋体" w:hAnsi="宋体"/>
          <w:b/>
        </w:rPr>
      </w:pPr>
      <w:r>
        <w:rPr>
          <w:rFonts w:hint="eastAsia" w:ascii="宋体" w:hAnsi="宋体"/>
          <w:b/>
        </w:rPr>
        <w:t>注：</w:t>
      </w:r>
      <w:r>
        <w:rPr>
          <w:rFonts w:hint="eastAsia" w:ascii="宋体" w:hAnsi="宋体"/>
          <w:b/>
          <w:lang w:val="en-US" w:eastAsia="zh-CN"/>
        </w:rPr>
        <w:t>1、</w:t>
      </w:r>
      <w:r>
        <w:rPr>
          <w:rFonts w:hint="eastAsia" w:ascii="宋体" w:hAnsi="宋体"/>
          <w:b/>
        </w:rPr>
        <w:t>法定代表人的签字必须是亲笔签名，不得使用印章、签名章或其他电子制版签名。</w:t>
      </w:r>
    </w:p>
    <w:p>
      <w:pPr>
        <w:pStyle w:val="2"/>
        <w:ind w:left="0" w:leftChars="0" w:firstLine="422" w:firstLineChars="200"/>
        <w:jc w:val="left"/>
        <w:rPr>
          <w:rFonts w:hint="default" w:ascii="宋体" w:hAnsi="宋体" w:eastAsia="宋体" w:cs="Times New Roman"/>
          <w:b/>
          <w:bCs w:val="0"/>
          <w:kern w:val="2"/>
          <w:sz w:val="21"/>
          <w:szCs w:val="24"/>
          <w:lang w:val="en-US" w:eastAsia="zh-CN" w:bidi="ar-SA"/>
        </w:rPr>
      </w:pPr>
      <w:r>
        <w:rPr>
          <w:rFonts w:hint="eastAsia" w:ascii="宋体" w:hAnsi="宋体" w:eastAsia="宋体" w:cs="Times New Roman"/>
          <w:b/>
          <w:bCs w:val="0"/>
          <w:kern w:val="2"/>
          <w:sz w:val="21"/>
          <w:szCs w:val="24"/>
          <w:lang w:val="en-US" w:eastAsia="zh-CN" w:bidi="ar-SA"/>
        </w:rPr>
        <w:t>2、比选申请文件由委托</w:t>
      </w:r>
      <w:r>
        <w:rPr>
          <w:rFonts w:hint="eastAsia" w:hAnsi="宋体" w:eastAsia="宋体" w:cs="Times New Roman"/>
          <w:b/>
          <w:bCs w:val="0"/>
          <w:kern w:val="2"/>
          <w:sz w:val="21"/>
          <w:szCs w:val="24"/>
          <w:lang w:val="en-US" w:eastAsia="zh-CN" w:bidi="ar-SA"/>
        </w:rPr>
        <w:t>代理</w:t>
      </w:r>
      <w:r>
        <w:rPr>
          <w:rFonts w:hint="eastAsia" w:ascii="宋体" w:hAnsi="宋体" w:eastAsia="宋体" w:cs="Times New Roman"/>
          <w:b/>
          <w:bCs w:val="0"/>
          <w:kern w:val="2"/>
          <w:sz w:val="21"/>
          <w:szCs w:val="24"/>
          <w:lang w:val="en-US" w:eastAsia="zh-CN" w:bidi="ar-SA"/>
        </w:rPr>
        <w:t>人签署，可不再另附法人代表人身份证明</w:t>
      </w:r>
    </w:p>
    <w:p>
      <w:pPr>
        <w:snapToGrid w:val="0"/>
        <w:spacing w:line="360" w:lineRule="exact"/>
        <w:rPr>
          <w:rFonts w:hint="eastAsia" w:ascii="宋体" w:hAnsi="宋体" w:eastAsia="宋体" w:cs="Times New Roman"/>
          <w:b/>
          <w:bCs w:val="0"/>
          <w:kern w:val="2"/>
          <w:sz w:val="21"/>
          <w:szCs w:val="24"/>
          <w:lang w:val="en-US" w:eastAsia="zh-CN" w:bidi="ar-SA"/>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jc w:val="center"/>
        <w:rPr>
          <w:rFonts w:ascii="宋体" w:hAnsi="宋体"/>
          <w:sz w:val="28"/>
        </w:rPr>
      </w:pPr>
    </w:p>
    <w:p>
      <w:pPr>
        <w:snapToGrid w:val="0"/>
        <w:spacing w:line="360" w:lineRule="exact"/>
        <w:rPr>
          <w:rFonts w:ascii="宋体" w:hAnsi="宋体"/>
          <w:sz w:val="28"/>
        </w:rPr>
      </w:pPr>
    </w:p>
    <w:p>
      <w:pPr>
        <w:snapToGrid w:val="0"/>
        <w:spacing w:line="360" w:lineRule="exact"/>
        <w:rPr>
          <w:rFonts w:ascii="宋体" w:hAnsi="宋体"/>
          <w:b/>
          <w:sz w:val="24"/>
          <w:szCs w:val="20"/>
        </w:rPr>
      </w:pPr>
      <w:r>
        <w:rPr>
          <w:rFonts w:ascii="宋体" w:hAnsi="宋体"/>
          <w:b/>
          <w:sz w:val="24"/>
          <w:szCs w:val="20"/>
        </w:rPr>
        <w:br w:type="page"/>
      </w:r>
    </w:p>
    <w:p>
      <w:pPr>
        <w:snapToGrid w:val="0"/>
        <w:spacing w:line="360" w:lineRule="exact"/>
        <w:jc w:val="center"/>
        <w:rPr>
          <w:rFonts w:ascii="宋体" w:hAnsi="宋体"/>
          <w:sz w:val="28"/>
        </w:rPr>
      </w:pPr>
      <w:r>
        <w:rPr>
          <w:rFonts w:hint="eastAsia" w:ascii="宋体" w:hAnsi="宋体"/>
          <w:sz w:val="28"/>
        </w:rPr>
        <w:t>授权书</w:t>
      </w:r>
    </w:p>
    <w:p>
      <w:pPr>
        <w:snapToGrid w:val="0"/>
        <w:spacing w:line="360" w:lineRule="exact"/>
        <w:rPr>
          <w:rFonts w:ascii="宋体" w:hAnsi="宋体"/>
          <w:sz w:val="24"/>
        </w:rPr>
      </w:pPr>
    </w:p>
    <w:p>
      <w:pPr>
        <w:snapToGrid w:val="0"/>
        <w:spacing w:line="360" w:lineRule="exact"/>
        <w:rPr>
          <w:rFonts w:ascii="宋体" w:hAnsi="宋体"/>
        </w:rPr>
      </w:pPr>
      <w:r>
        <w:rPr>
          <w:rFonts w:hint="eastAsia" w:ascii="宋体" w:hAnsi="宋体"/>
        </w:rPr>
        <w:t>致：</w:t>
      </w:r>
      <w:r>
        <w:rPr>
          <w:rFonts w:hint="eastAsia" w:ascii="宋体" w:hAnsi="宋体"/>
          <w:u w:val="single"/>
        </w:rPr>
        <w:t>（全称）</w:t>
      </w:r>
    </w:p>
    <w:p>
      <w:pPr>
        <w:snapToGrid w:val="0"/>
        <w:spacing w:line="360" w:lineRule="exact"/>
        <w:ind w:firstLine="480"/>
        <w:rPr>
          <w:rFonts w:ascii="宋体" w:hAnsi="宋体"/>
        </w:rPr>
      </w:pPr>
      <w:r>
        <w:rPr>
          <w:rFonts w:hint="eastAsia" w:ascii="宋体" w:hAnsi="宋体"/>
          <w:u w:val="single"/>
        </w:rPr>
        <w:t>（全称）（职务）（姓名）</w:t>
      </w:r>
      <w:r>
        <w:rPr>
          <w:rFonts w:hint="eastAsia" w:ascii="宋体" w:hAnsi="宋体"/>
        </w:rPr>
        <w:t>以法定代表人的身份，授</w:t>
      </w:r>
      <w:r>
        <w:rPr>
          <w:rFonts w:hint="eastAsia" w:ascii="宋体" w:hAnsi="宋体"/>
          <w:u w:val="single"/>
        </w:rPr>
        <w:t>权（职务）（姓名）</w:t>
      </w:r>
      <w:r>
        <w:rPr>
          <w:rFonts w:hint="eastAsia" w:ascii="宋体" w:hAnsi="宋体"/>
        </w:rPr>
        <w:t>为我单位的合法代理人，该代理人在</w:t>
      </w:r>
      <w:r>
        <w:rPr>
          <w:rFonts w:hint="eastAsia" w:ascii="宋体" w:hAnsi="宋体"/>
          <w:u w:val="single"/>
        </w:rPr>
        <w:t xml:space="preserve">  （项目名称）   </w:t>
      </w:r>
      <w:r>
        <w:rPr>
          <w:rFonts w:hint="eastAsia" w:ascii="宋体" w:hAnsi="宋体"/>
        </w:rPr>
        <w:t xml:space="preserve"> 报价过程中，以我单位的名义签署的一切文件和处理与之相关的一切事务，我方均予以承认。</w:t>
      </w:r>
    </w:p>
    <w:p>
      <w:pPr>
        <w:snapToGrid w:val="0"/>
        <w:spacing w:line="360" w:lineRule="exact"/>
        <w:ind w:firstLine="480"/>
        <w:rPr>
          <w:rFonts w:ascii="宋体" w:hAnsi="宋体"/>
        </w:rPr>
      </w:pPr>
      <w:r>
        <w:rPr>
          <w:rFonts w:hint="eastAsia" w:ascii="宋体" w:hAnsi="宋体"/>
        </w:rPr>
        <w:t>代理人无权再授权。</w:t>
      </w:r>
    </w:p>
    <w:p>
      <w:pPr>
        <w:snapToGrid w:val="0"/>
        <w:spacing w:line="360" w:lineRule="exact"/>
        <w:rPr>
          <w:rFonts w:ascii="宋体" w:hAnsi="宋体"/>
        </w:rPr>
      </w:pPr>
    </w:p>
    <w:p>
      <w:pPr>
        <w:snapToGrid w:val="0"/>
        <w:spacing w:line="360" w:lineRule="exact"/>
        <w:rPr>
          <w:rFonts w:hint="default" w:ascii="宋体" w:hAnsi="宋体"/>
          <w:lang w:val="en-US" w:eastAsia="zh-CN"/>
        </w:rPr>
      </w:pPr>
      <w:r>
        <w:rPr>
          <w:rFonts w:hint="eastAsia" w:ascii="宋体" w:hAnsi="宋体"/>
          <w:lang w:val="en-US" w:eastAsia="zh-CN"/>
        </w:rPr>
        <w:t>附：法定代表人身份证复印件及委托代理人身份证复印件。</w:t>
      </w:r>
    </w:p>
    <w:p>
      <w:pPr>
        <w:pStyle w:val="2"/>
      </w:pPr>
    </w:p>
    <w:p>
      <w:pPr>
        <w:snapToGrid w:val="0"/>
        <w:spacing w:line="360" w:lineRule="exact"/>
        <w:rPr>
          <w:rFonts w:ascii="宋体" w:hAnsi="宋体"/>
        </w:rPr>
      </w:pPr>
    </w:p>
    <w:p>
      <w:pPr>
        <w:snapToGrid w:val="0"/>
        <w:spacing w:line="360" w:lineRule="exact"/>
        <w:ind w:firstLine="3360" w:firstLineChars="1600"/>
        <w:rPr>
          <w:rFonts w:ascii="宋体" w:hAnsi="宋体"/>
        </w:rPr>
      </w:pPr>
      <w:r>
        <w:rPr>
          <w:rFonts w:hint="eastAsia" w:ascii="宋体" w:hAnsi="宋体"/>
          <w:lang w:val="en-US" w:eastAsia="zh-CN"/>
        </w:rPr>
        <w:t>投标</w:t>
      </w:r>
      <w:r>
        <w:rPr>
          <w:rFonts w:hint="eastAsia" w:ascii="宋体" w:hAnsi="宋体"/>
        </w:rPr>
        <w:t>人：</w:t>
      </w:r>
      <w:r>
        <w:rPr>
          <w:rFonts w:hint="eastAsia" w:ascii="宋体" w:hAnsi="宋体"/>
          <w:u w:val="single"/>
        </w:rPr>
        <w:t xml:space="preserve">      （全称）  （盖单位章）       </w:t>
      </w:r>
    </w:p>
    <w:p>
      <w:pPr>
        <w:snapToGrid w:val="0"/>
        <w:spacing w:line="360" w:lineRule="exact"/>
        <w:ind w:firstLine="3360" w:firstLineChars="1600"/>
        <w:rPr>
          <w:rFonts w:ascii="宋体" w:hAnsi="宋体"/>
        </w:rPr>
      </w:pPr>
      <w:r>
        <w:rPr>
          <w:rFonts w:hint="eastAsia" w:ascii="宋体" w:hAnsi="宋体"/>
        </w:rPr>
        <w:t>授权人：</w:t>
      </w:r>
      <w:r>
        <w:rPr>
          <w:rFonts w:hint="eastAsia" w:ascii="宋体" w:hAnsi="宋体"/>
          <w:u w:val="single"/>
        </w:rPr>
        <w:t xml:space="preserve">          （签字）             </w:t>
      </w:r>
      <w:r>
        <w:rPr>
          <w:rFonts w:hint="eastAsia" w:ascii="宋体" w:hAnsi="宋体"/>
        </w:rPr>
        <w:t xml:space="preserve"> </w:t>
      </w:r>
    </w:p>
    <w:p>
      <w:pPr>
        <w:snapToGrid w:val="0"/>
        <w:spacing w:line="360" w:lineRule="exact"/>
        <w:ind w:firstLine="3360" w:firstLineChars="1600"/>
        <w:rPr>
          <w:rFonts w:ascii="宋体" w:hAnsi="宋体"/>
        </w:rPr>
      </w:pPr>
      <w:r>
        <w:rPr>
          <w:rFonts w:hint="eastAsia" w:ascii="宋体" w:hAnsi="宋体"/>
        </w:rPr>
        <w:t>被授权的代理人：</w:t>
      </w:r>
      <w:r>
        <w:rPr>
          <w:rFonts w:hint="eastAsia" w:ascii="宋体" w:hAnsi="宋体"/>
          <w:u w:val="single"/>
        </w:rPr>
        <w:t xml:space="preserve">          （签字）     </w:t>
      </w:r>
      <w:r>
        <w:rPr>
          <w:rFonts w:hint="eastAsia" w:ascii="宋体" w:hAnsi="宋体"/>
        </w:rPr>
        <w:t xml:space="preserve"> </w:t>
      </w:r>
    </w:p>
    <w:p>
      <w:pPr>
        <w:snapToGrid w:val="0"/>
        <w:spacing w:line="360" w:lineRule="exact"/>
        <w:ind w:firstLine="3360" w:firstLineChars="1600"/>
        <w:rPr>
          <w:rFonts w:ascii="宋体" w:hAnsi="宋体"/>
        </w:rPr>
      </w:pPr>
      <w:r>
        <w:rPr>
          <w:rFonts w:hint="eastAsia" w:ascii="宋体" w:hAnsi="宋体"/>
        </w:rPr>
        <w:t>日  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spacing w:line="360" w:lineRule="exact"/>
        <w:rPr>
          <w:rFonts w:ascii="宋体" w:hAnsi="宋体"/>
          <w:sz w:val="24"/>
        </w:rPr>
      </w:pPr>
    </w:p>
    <w:p>
      <w:pPr>
        <w:snapToGrid w:val="0"/>
        <w:spacing w:line="360" w:lineRule="exact"/>
        <w:rPr>
          <w:rFonts w:ascii="宋体" w:hAnsi="宋体"/>
          <w:sz w:val="24"/>
        </w:rPr>
      </w:pPr>
    </w:p>
    <w:p>
      <w:pPr>
        <w:snapToGrid w:val="0"/>
        <w:spacing w:line="360" w:lineRule="exact"/>
        <w:jc w:val="left"/>
        <w:rPr>
          <w:rFonts w:ascii="宋体" w:hAnsi="宋体" w:cs="Courier New"/>
          <w:b/>
          <w:kern w:val="0"/>
          <w:szCs w:val="21"/>
        </w:rPr>
      </w:pPr>
      <w:r>
        <w:rPr>
          <w:rFonts w:hint="eastAsia" w:ascii="宋体" w:hAnsi="宋体" w:cs="Courier New"/>
          <w:b/>
          <w:kern w:val="0"/>
          <w:szCs w:val="21"/>
        </w:rPr>
        <w:t>注：如果</w:t>
      </w:r>
      <w:r>
        <w:rPr>
          <w:rFonts w:hint="eastAsia" w:ascii="宋体" w:hAnsi="宋体" w:cs="Courier New"/>
          <w:b/>
          <w:kern w:val="0"/>
          <w:szCs w:val="21"/>
          <w:lang w:val="en-US" w:eastAsia="zh-CN"/>
        </w:rPr>
        <w:t>比选申请文件</w:t>
      </w:r>
      <w:r>
        <w:rPr>
          <w:rFonts w:hint="eastAsia" w:ascii="宋体" w:hAnsi="宋体" w:cs="Courier New"/>
          <w:b/>
          <w:kern w:val="0"/>
          <w:szCs w:val="21"/>
        </w:rPr>
        <w:t>由委托代理人签署，则</w:t>
      </w:r>
      <w:r>
        <w:rPr>
          <w:rFonts w:hint="eastAsia" w:ascii="宋体" w:hAnsi="宋体" w:cs="Courier New"/>
          <w:b/>
          <w:kern w:val="0"/>
          <w:szCs w:val="21"/>
          <w:lang w:val="en-US" w:eastAsia="zh-CN"/>
        </w:rPr>
        <w:t>比选申请</w:t>
      </w:r>
      <w:r>
        <w:rPr>
          <w:rFonts w:hint="eastAsia" w:ascii="宋体" w:hAnsi="宋体" w:cs="Courier New"/>
          <w:b/>
          <w:kern w:val="0"/>
          <w:szCs w:val="21"/>
        </w:rPr>
        <w:t>须提交授权委托书，授权委托书须满足下列要求：</w:t>
      </w:r>
    </w:p>
    <w:p>
      <w:pPr>
        <w:snapToGrid w:val="0"/>
        <w:spacing w:line="360" w:lineRule="exact"/>
        <w:ind w:firstLine="310" w:firstLineChars="147"/>
        <w:jc w:val="left"/>
        <w:rPr>
          <w:rFonts w:ascii="宋体" w:hAnsi="宋体" w:cs="Courier New"/>
          <w:b/>
          <w:kern w:val="0"/>
          <w:szCs w:val="21"/>
        </w:rPr>
      </w:pPr>
      <w:r>
        <w:rPr>
          <w:rFonts w:hint="eastAsia" w:ascii="宋体" w:hAnsi="宋体" w:cs="Courier New"/>
          <w:b/>
          <w:kern w:val="0"/>
          <w:szCs w:val="21"/>
        </w:rPr>
        <w:t>（1）法定代表人和委托代理人必须在授权书上亲笔签名，不得使用印章、签名章或其他电子制版签名；</w:t>
      </w:r>
    </w:p>
    <w:p>
      <w:pPr>
        <w:snapToGrid w:val="0"/>
        <w:spacing w:line="360" w:lineRule="exact"/>
        <w:ind w:firstLine="310" w:firstLineChars="147"/>
        <w:rPr>
          <w:rFonts w:ascii="宋体" w:hAnsi="宋体" w:cs="Courier New"/>
          <w:b/>
          <w:szCs w:val="21"/>
        </w:rPr>
      </w:pPr>
      <w:r>
        <w:rPr>
          <w:rFonts w:hint="eastAsia" w:ascii="宋体" w:hAnsi="宋体" w:cs="Courier New"/>
          <w:b/>
          <w:szCs w:val="21"/>
        </w:rPr>
        <w:t>（2）委托代理人只能是一个人，且不能再授予他人，否则</w:t>
      </w:r>
      <w:r>
        <w:rPr>
          <w:rFonts w:hint="eastAsia" w:ascii="宋体" w:hAnsi="宋体" w:cs="Courier New"/>
          <w:b/>
          <w:szCs w:val="21"/>
          <w:lang w:val="en-US" w:eastAsia="zh-CN"/>
        </w:rPr>
        <w:t>招标</w:t>
      </w:r>
      <w:r>
        <w:rPr>
          <w:rFonts w:hint="eastAsia" w:ascii="宋体" w:hAnsi="宋体" w:cs="Courier New"/>
          <w:b/>
          <w:szCs w:val="21"/>
        </w:rPr>
        <w:t>人将认为其授权无效；</w:t>
      </w:r>
    </w:p>
    <w:p>
      <w:pPr>
        <w:snapToGrid w:val="0"/>
        <w:spacing w:line="360" w:lineRule="exact"/>
        <w:ind w:firstLine="310" w:firstLineChars="147"/>
        <w:jc w:val="left"/>
        <w:rPr>
          <w:rFonts w:ascii="宋体" w:hAnsi="宋体" w:cs="Courier New"/>
          <w:b/>
          <w:szCs w:val="21"/>
        </w:rPr>
      </w:pPr>
      <w:r>
        <w:rPr>
          <w:rFonts w:hint="eastAsia" w:ascii="宋体" w:hAnsi="宋体" w:cs="Courier New"/>
          <w:b/>
          <w:szCs w:val="21"/>
        </w:rPr>
        <w:t>（3）授权书后须附授权人和被授权人身份证复印件，并保证清晰有效；</w:t>
      </w: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10" w:firstLineChars="147"/>
        <w:jc w:val="left"/>
        <w:rPr>
          <w:rFonts w:ascii="宋体" w:hAnsi="宋体" w:cs="Courier New"/>
          <w:b/>
          <w:szCs w:val="21"/>
        </w:rPr>
      </w:pPr>
    </w:p>
    <w:p>
      <w:pPr>
        <w:snapToGrid w:val="0"/>
        <w:spacing w:line="360" w:lineRule="exact"/>
        <w:ind w:firstLine="308" w:firstLineChars="147"/>
        <w:jc w:val="left"/>
        <w:rPr>
          <w:rFonts w:ascii="宋体" w:hAnsi="宋体" w:cs="Courier New"/>
          <w:szCs w:val="21"/>
        </w:rPr>
      </w:pPr>
    </w:p>
    <w:p>
      <w:pPr>
        <w:spacing w:line="430" w:lineRule="exact"/>
        <w:rPr>
          <w:rFonts w:hint="eastAsia" w:ascii="宋体" w:hAnsi="宋体"/>
        </w:rPr>
      </w:pPr>
    </w:p>
    <w:p>
      <w:pPr>
        <w:spacing w:line="430" w:lineRule="exact"/>
        <w:rPr>
          <w:rFonts w:hint="eastAsia" w:ascii="宋体" w:hAnsi="宋体"/>
        </w:rPr>
      </w:pPr>
    </w:p>
    <w:p>
      <w:pPr>
        <w:spacing w:line="360" w:lineRule="auto"/>
        <w:jc w:val="center"/>
        <w:rPr>
          <w:rFonts w:hint="eastAsia" w:ascii="宋体" w:hAnsi="宋体"/>
          <w:b/>
          <w:sz w:val="24"/>
          <w:szCs w:val="20"/>
        </w:rPr>
      </w:pPr>
    </w:p>
    <w:p>
      <w:pPr>
        <w:spacing w:line="360" w:lineRule="auto"/>
        <w:jc w:val="center"/>
        <w:rPr>
          <w:rFonts w:hint="eastAsia" w:ascii="宋体" w:hAnsi="宋体"/>
          <w:b/>
          <w:sz w:val="24"/>
          <w:szCs w:val="20"/>
        </w:rPr>
      </w:pPr>
    </w:p>
    <w:p>
      <w:pPr>
        <w:spacing w:line="360" w:lineRule="auto"/>
        <w:jc w:val="center"/>
        <w:rPr>
          <w:rFonts w:ascii="宋体" w:hAnsi="宋体"/>
          <w:b/>
          <w:sz w:val="24"/>
          <w:szCs w:val="20"/>
        </w:rPr>
      </w:pPr>
      <w:r>
        <w:rPr>
          <w:rFonts w:hint="eastAsia" w:ascii="宋体" w:hAnsi="宋体"/>
          <w:b/>
          <w:sz w:val="24"/>
          <w:szCs w:val="20"/>
        </w:rPr>
        <w:t>（三）资格审查资料</w:t>
      </w:r>
    </w:p>
    <w:p>
      <w:pPr>
        <w:spacing w:line="430" w:lineRule="exact"/>
        <w:ind w:left="482" w:hanging="482" w:hangingChars="200"/>
        <w:jc w:val="center"/>
        <w:rPr>
          <w:rFonts w:ascii="宋体" w:hAnsi="宋体"/>
          <w:b/>
          <w:sz w:val="24"/>
        </w:rPr>
      </w:pPr>
      <w:r>
        <w:rPr>
          <w:rFonts w:hint="eastAsia" w:ascii="宋体" w:hAnsi="宋体"/>
          <w:b/>
          <w:sz w:val="24"/>
        </w:rPr>
        <w:t xml:space="preserve"> 3-1   单位情况一览表</w:t>
      </w:r>
    </w:p>
    <w:tbl>
      <w:tblPr>
        <w:tblStyle w:val="14"/>
        <w:tblW w:w="8820" w:type="dxa"/>
        <w:jc w:val="center"/>
        <w:tblLayout w:type="fixed"/>
        <w:tblCellMar>
          <w:top w:w="0" w:type="dxa"/>
          <w:left w:w="108" w:type="dxa"/>
          <w:bottom w:w="0" w:type="dxa"/>
          <w:right w:w="108" w:type="dxa"/>
        </w:tblCellMar>
      </w:tblPr>
      <w:tblGrid>
        <w:gridCol w:w="1512"/>
        <w:gridCol w:w="1699"/>
        <w:gridCol w:w="2977"/>
        <w:gridCol w:w="2632"/>
      </w:tblGrid>
      <w:tr>
        <w:tblPrEx>
          <w:tblCellMar>
            <w:top w:w="0" w:type="dxa"/>
            <w:left w:w="108" w:type="dxa"/>
            <w:bottom w:w="0" w:type="dxa"/>
            <w:right w:w="108" w:type="dxa"/>
          </w:tblCellMar>
        </w:tblPrEx>
        <w:trPr>
          <w:trHeight w:val="961"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比选申请人名称</w:t>
            </w:r>
          </w:p>
        </w:tc>
        <w:tc>
          <w:tcPr>
            <w:tcW w:w="7308"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cantSplit/>
          <w:trHeight w:val="651" w:hRule="atLeast"/>
          <w:jc w:val="center"/>
        </w:trPr>
        <w:tc>
          <w:tcPr>
            <w:tcW w:w="1512" w:type="dxa"/>
            <w:vMerge w:val="restart"/>
            <w:tcBorders>
              <w:top w:val="nil"/>
              <w:left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营业执照</w:t>
            </w:r>
          </w:p>
        </w:tc>
        <w:tc>
          <w:tcPr>
            <w:tcW w:w="1699" w:type="dxa"/>
            <w:tcBorders>
              <w:top w:val="nil"/>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编号</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发证单位</w:t>
            </w: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注册资金</w:t>
            </w:r>
          </w:p>
        </w:tc>
      </w:tr>
      <w:tr>
        <w:tblPrEx>
          <w:tblCellMar>
            <w:top w:w="0" w:type="dxa"/>
            <w:left w:w="108" w:type="dxa"/>
            <w:bottom w:w="0" w:type="dxa"/>
            <w:right w:w="108" w:type="dxa"/>
          </w:tblCellMar>
        </w:tblPrEx>
        <w:trPr>
          <w:cantSplit/>
          <w:trHeight w:val="564" w:hRule="atLeast"/>
          <w:jc w:val="center"/>
        </w:trPr>
        <w:tc>
          <w:tcPr>
            <w:tcW w:w="151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p>
        </w:tc>
        <w:tc>
          <w:tcPr>
            <w:tcW w:w="169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r>
      <w:tr>
        <w:tblPrEx>
          <w:tblCellMar>
            <w:top w:w="0" w:type="dxa"/>
            <w:left w:w="108" w:type="dxa"/>
            <w:bottom w:w="0" w:type="dxa"/>
            <w:right w:w="108" w:type="dxa"/>
          </w:tblCellMar>
        </w:tblPrEx>
        <w:trPr>
          <w:cantSplit/>
          <w:trHeight w:val="484" w:hRule="atLeast"/>
          <w:jc w:val="center"/>
        </w:trPr>
        <w:tc>
          <w:tcPr>
            <w:tcW w:w="1512"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企业资信</w:t>
            </w:r>
          </w:p>
        </w:tc>
        <w:tc>
          <w:tcPr>
            <w:tcW w:w="1699" w:type="dxa"/>
            <w:tcBorders>
              <w:top w:val="nil"/>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证书名称</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发证单位</w:t>
            </w: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olor w:val="000000"/>
                <w:szCs w:val="21"/>
              </w:rPr>
              <w:t>证书号</w:t>
            </w:r>
          </w:p>
        </w:tc>
      </w:tr>
      <w:tr>
        <w:tblPrEx>
          <w:tblCellMar>
            <w:top w:w="0" w:type="dxa"/>
            <w:left w:w="108" w:type="dxa"/>
            <w:bottom w:w="0" w:type="dxa"/>
            <w:right w:w="108" w:type="dxa"/>
          </w:tblCellMar>
        </w:tblPrEx>
        <w:trPr>
          <w:cantSplit/>
          <w:trHeight w:val="783" w:hRule="atLeast"/>
          <w:jc w:val="center"/>
        </w:trPr>
        <w:tc>
          <w:tcPr>
            <w:tcW w:w="151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p>
        </w:tc>
        <w:tc>
          <w:tcPr>
            <w:tcW w:w="169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r>
      <w:tr>
        <w:tblPrEx>
          <w:tblCellMar>
            <w:top w:w="0" w:type="dxa"/>
            <w:left w:w="108" w:type="dxa"/>
            <w:bottom w:w="0" w:type="dxa"/>
            <w:right w:w="108" w:type="dxa"/>
          </w:tblCellMar>
        </w:tblPrEx>
        <w:trPr>
          <w:cantSplit/>
          <w:trHeight w:val="783" w:hRule="atLeast"/>
          <w:jc w:val="center"/>
        </w:trPr>
        <w:tc>
          <w:tcPr>
            <w:tcW w:w="1512" w:type="dxa"/>
            <w:vMerge w:val="restart"/>
            <w:tcBorders>
              <w:left w:val="single" w:color="auto" w:sz="4" w:space="0"/>
              <w:right w:val="single" w:color="auto" w:sz="4" w:space="0"/>
            </w:tcBorders>
            <w:noWrap w:val="0"/>
            <w:vAlign w:val="center"/>
          </w:tcPr>
          <w:p>
            <w:pPr>
              <w:tabs>
                <w:tab w:val="left" w:pos="414"/>
              </w:tabs>
              <w:jc w:val="left"/>
              <w:rPr>
                <w:rFonts w:ascii="宋体" w:hAnsi="宋体"/>
                <w:color w:val="000000"/>
                <w:szCs w:val="21"/>
              </w:rPr>
            </w:pPr>
            <w:r>
              <w:rPr>
                <w:rFonts w:ascii="宋体" w:hAnsi="宋体"/>
                <w:color w:val="000000"/>
                <w:szCs w:val="21"/>
              </w:rPr>
              <w:tab/>
            </w:r>
            <w:r>
              <w:rPr>
                <w:rFonts w:hint="eastAsia" w:ascii="宋体" w:hAnsi="宋体"/>
                <w:color w:val="000000"/>
                <w:szCs w:val="21"/>
              </w:rPr>
              <w:t>基本账户开户许可证</w:t>
            </w:r>
          </w:p>
        </w:tc>
        <w:tc>
          <w:tcPr>
            <w:tcW w:w="169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r>
              <w:rPr>
                <w:rFonts w:hint="eastAsia" w:ascii="宋体" w:hAnsi="宋体"/>
                <w:color w:val="000000"/>
                <w:szCs w:val="21"/>
              </w:rPr>
              <w:t>开户许可证编号</w:t>
            </w: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r>
              <w:rPr>
                <w:rFonts w:hint="eastAsia" w:ascii="宋体" w:hAnsi="宋体"/>
                <w:color w:val="000000"/>
                <w:szCs w:val="21"/>
              </w:rPr>
              <w:t>基本账户开户银行</w:t>
            </w: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r>
              <w:rPr>
                <w:rFonts w:hint="eastAsia" w:ascii="宋体" w:hAnsi="宋体"/>
                <w:color w:val="000000"/>
                <w:szCs w:val="21"/>
              </w:rPr>
              <w:t>基本账户银行账户</w:t>
            </w:r>
          </w:p>
        </w:tc>
      </w:tr>
      <w:tr>
        <w:tblPrEx>
          <w:tblCellMar>
            <w:top w:w="0" w:type="dxa"/>
            <w:left w:w="108" w:type="dxa"/>
            <w:bottom w:w="0" w:type="dxa"/>
            <w:right w:w="108" w:type="dxa"/>
          </w:tblCellMar>
        </w:tblPrEx>
        <w:trPr>
          <w:cantSplit/>
          <w:trHeight w:val="783" w:hRule="atLeast"/>
          <w:jc w:val="center"/>
        </w:trPr>
        <w:tc>
          <w:tcPr>
            <w:tcW w:w="1512"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p>
        </w:tc>
        <w:tc>
          <w:tcPr>
            <w:tcW w:w="1699"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977"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c>
          <w:tcPr>
            <w:tcW w:w="2632" w:type="dxa"/>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r>
      <w:tr>
        <w:tblPrEx>
          <w:tblCellMar>
            <w:top w:w="0" w:type="dxa"/>
            <w:left w:w="108" w:type="dxa"/>
            <w:bottom w:w="0" w:type="dxa"/>
            <w:right w:w="108" w:type="dxa"/>
          </w:tblCellMar>
        </w:tblPrEx>
        <w:trPr>
          <w:cantSplit/>
          <w:trHeight w:val="835" w:hRule="atLeast"/>
          <w:jc w:val="center"/>
        </w:trPr>
        <w:tc>
          <w:tcPr>
            <w:tcW w:w="1512"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000000"/>
                <w:szCs w:val="21"/>
              </w:rPr>
            </w:pPr>
            <w:r>
              <w:rPr>
                <w:rFonts w:hint="eastAsia" w:ascii="宋体" w:hAnsi="宋体"/>
                <w:color w:val="000000"/>
                <w:szCs w:val="21"/>
              </w:rPr>
              <w:t>营业范围</w:t>
            </w:r>
          </w:p>
        </w:tc>
        <w:tc>
          <w:tcPr>
            <w:tcW w:w="73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cantSplit/>
          <w:trHeight w:val="1136"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rPr>
                <w:color w:val="000000"/>
              </w:rPr>
            </w:pPr>
          </w:p>
          <w:p>
            <w:pPr>
              <w:jc w:val="center"/>
              <w:rPr>
                <w:color w:val="000000"/>
              </w:rPr>
            </w:pPr>
          </w:p>
          <w:p>
            <w:pPr>
              <w:jc w:val="center"/>
              <w:rPr>
                <w:color w:val="000000"/>
              </w:rPr>
            </w:pPr>
          </w:p>
          <w:p>
            <w:pPr>
              <w:jc w:val="center"/>
              <w:rPr>
                <w:color w:val="000000"/>
              </w:rPr>
            </w:pPr>
            <w:r>
              <w:rPr>
                <w:rFonts w:hint="eastAsia"/>
                <w:color w:val="000000"/>
              </w:rPr>
              <w:t>比选申请人关联</w:t>
            </w:r>
          </w:p>
          <w:p>
            <w:pPr>
              <w:jc w:val="center"/>
              <w:rPr>
                <w:color w:val="000000"/>
              </w:rPr>
            </w:pPr>
            <w:r>
              <w:rPr>
                <w:rFonts w:hint="eastAsia"/>
                <w:color w:val="000000"/>
              </w:rPr>
              <w:t>企业情况</w:t>
            </w:r>
          </w:p>
          <w:p>
            <w:pPr>
              <w:pStyle w:val="2"/>
              <w:ind w:firstLine="0" w:firstLineChars="0"/>
              <w:jc w:val="center"/>
              <w:rPr>
                <w:b w:val="0"/>
                <w:bCs w:val="0"/>
                <w:color w:val="000000"/>
                <w:sz w:val="28"/>
                <w:lang w:val="en-US" w:eastAsia="zh-CN"/>
              </w:rPr>
            </w:pPr>
            <w:r>
              <w:rPr>
                <w:rFonts w:hint="eastAsia" w:ascii="Times New Roman"/>
                <w:b w:val="0"/>
                <w:bCs w:val="0"/>
                <w:color w:val="000000"/>
                <w:sz w:val="21"/>
                <w:szCs w:val="24"/>
                <w:lang w:val="en-US" w:eastAsia="zh-CN"/>
              </w:rPr>
              <w:t>（如有）</w:t>
            </w:r>
          </w:p>
          <w:p>
            <w:pPr>
              <w:pStyle w:val="2"/>
              <w:ind w:firstLine="0" w:firstLineChars="0"/>
              <w:rPr>
                <w:b w:val="0"/>
                <w:bCs w:val="0"/>
                <w:color w:val="000000"/>
                <w:sz w:val="28"/>
                <w:lang w:val="en-US" w:eastAsia="zh-CN"/>
              </w:rPr>
            </w:pPr>
          </w:p>
        </w:tc>
        <w:tc>
          <w:tcPr>
            <w:tcW w:w="7308" w:type="dxa"/>
            <w:gridSpan w:val="3"/>
            <w:tcBorders>
              <w:top w:val="single" w:color="auto" w:sz="4" w:space="0"/>
              <w:left w:val="single" w:color="auto" w:sz="4" w:space="0"/>
              <w:bottom w:val="single" w:color="000000" w:sz="4" w:space="0"/>
              <w:right w:val="single" w:color="auto" w:sz="4" w:space="0"/>
            </w:tcBorders>
            <w:noWrap w:val="0"/>
            <w:vAlign w:val="center"/>
          </w:tcPr>
          <w:p>
            <w:pPr>
              <w:jc w:val="left"/>
              <w:rPr>
                <w:rFonts w:ascii="宋体" w:hAnsi="宋体"/>
                <w:color w:val="000000"/>
                <w:szCs w:val="21"/>
              </w:rPr>
            </w:pPr>
            <w:r>
              <w:rPr>
                <w:rFonts w:hint="eastAsia" w:ascii="宋体" w:hAnsi="宋体"/>
                <w:color w:val="000000"/>
                <w:szCs w:val="21"/>
              </w:rPr>
              <w:t>比选申请人应提供关联企业情况（如有），包括：</w:t>
            </w:r>
          </w:p>
          <w:p>
            <w:pPr>
              <w:jc w:val="left"/>
              <w:rPr>
                <w:rFonts w:ascii="宋体" w:hAnsi="宋体"/>
                <w:color w:val="000000"/>
                <w:szCs w:val="21"/>
              </w:rPr>
            </w:pPr>
            <w:r>
              <w:rPr>
                <w:rFonts w:hint="eastAsia" w:ascii="宋体" w:hAnsi="宋体"/>
                <w:color w:val="000000"/>
                <w:szCs w:val="21"/>
              </w:rPr>
              <w:t>（</w:t>
            </w:r>
            <w:r>
              <w:rPr>
                <w:rFonts w:ascii="宋体" w:hAnsi="宋体"/>
                <w:color w:val="000000"/>
                <w:szCs w:val="21"/>
              </w:rPr>
              <w:t>1）比选申请人的所有股东名称及相应股权（出资额）比例；如比选申请人为上市公司，比选申请人应提供股权占公司股份总数</w:t>
            </w:r>
            <w:r>
              <w:rPr>
                <w:rFonts w:ascii="宋体" w:hAnsi="宋体"/>
                <w:color w:val="000000"/>
                <w:szCs w:val="21"/>
                <w:u w:val="single"/>
              </w:rPr>
              <w:t xml:space="preserve">    </w:t>
            </w:r>
            <w:r>
              <w:rPr>
                <w:rFonts w:ascii="宋体" w:hAnsi="宋体"/>
                <w:color w:val="000000"/>
                <w:szCs w:val="21"/>
              </w:rPr>
              <w:t>%以上的所有股东名称及相应股权比例；</w:t>
            </w:r>
          </w:p>
          <w:p>
            <w:pPr>
              <w:jc w:val="left"/>
              <w:rPr>
                <w:rFonts w:ascii="宋体" w:hAnsi="宋体"/>
                <w:color w:val="000000"/>
                <w:szCs w:val="21"/>
              </w:rPr>
            </w:pPr>
            <w:r>
              <w:rPr>
                <w:rFonts w:hint="eastAsia" w:ascii="宋体" w:hAnsi="宋体"/>
                <w:color w:val="000000"/>
                <w:szCs w:val="21"/>
              </w:rPr>
              <w:t>（</w:t>
            </w:r>
            <w:r>
              <w:rPr>
                <w:rFonts w:ascii="宋体" w:hAnsi="宋体"/>
                <w:color w:val="000000"/>
                <w:szCs w:val="21"/>
              </w:rPr>
              <w:t>2）比选申请人投资（控股）或管理的下属企业名称、持有股权（出资额）比例；</w:t>
            </w:r>
          </w:p>
          <w:p>
            <w:pPr>
              <w:jc w:val="left"/>
              <w:rPr>
                <w:rFonts w:ascii="宋体" w:hAnsi="宋体" w:cs="宋体"/>
                <w:color w:val="000000"/>
                <w:szCs w:val="21"/>
              </w:rPr>
            </w:pPr>
            <w:r>
              <w:rPr>
                <w:rFonts w:hint="eastAsia" w:ascii="宋体" w:hAnsi="宋体"/>
                <w:color w:val="000000"/>
                <w:szCs w:val="21"/>
              </w:rPr>
              <w:t>（</w:t>
            </w:r>
            <w:r>
              <w:rPr>
                <w:rFonts w:ascii="宋体" w:hAnsi="宋体"/>
                <w:color w:val="000000"/>
                <w:szCs w:val="21"/>
              </w:rPr>
              <w:t>3）与比选申请人单位负责人（即法定代表人）为同一人的其他单位名称</w:t>
            </w:r>
            <w:r>
              <w:rPr>
                <w:rFonts w:hint="eastAsia" w:ascii="宋体" w:hAnsi="宋体"/>
                <w:color w:val="000000"/>
                <w:szCs w:val="21"/>
              </w:rPr>
              <w:t>。</w:t>
            </w:r>
          </w:p>
        </w:tc>
      </w:tr>
      <w:tr>
        <w:tblPrEx>
          <w:tblCellMar>
            <w:top w:w="0" w:type="dxa"/>
            <w:left w:w="108" w:type="dxa"/>
            <w:bottom w:w="0" w:type="dxa"/>
            <w:right w:w="108" w:type="dxa"/>
          </w:tblCellMar>
        </w:tblPrEx>
        <w:trPr>
          <w:cantSplit/>
          <w:trHeight w:val="617"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备注</w:t>
            </w:r>
          </w:p>
        </w:tc>
        <w:tc>
          <w:tcPr>
            <w:tcW w:w="7308"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olor w:val="000000"/>
                <w:szCs w:val="21"/>
              </w:rPr>
            </w:pPr>
          </w:p>
        </w:tc>
      </w:tr>
    </w:tbl>
    <w:p>
      <w:pPr>
        <w:spacing w:before="68" w:line="359" w:lineRule="auto"/>
        <w:ind w:left="37" w:right="33" w:firstLine="422"/>
        <w:rPr>
          <w:rFonts w:ascii="宋体" w:hAnsi="宋体"/>
          <w:b/>
          <w:color w:val="000000"/>
          <w:szCs w:val="21"/>
        </w:rPr>
      </w:pPr>
      <w:r>
        <w:rPr>
          <w:rFonts w:hint="eastAsia" w:ascii="宋体" w:hAnsi="宋体"/>
          <w:b/>
          <w:color w:val="000000"/>
          <w:szCs w:val="21"/>
        </w:rPr>
        <w:t>注：</w:t>
      </w:r>
      <w:r>
        <w:rPr>
          <w:rFonts w:ascii="宋体" w:hAnsi="宋体" w:cs="宋体"/>
          <w:spacing w:val="-2"/>
        </w:rPr>
        <w:t>注：</w:t>
      </w:r>
      <w:r>
        <w:rPr>
          <w:rFonts w:ascii="宋体" w:hAnsi="宋体" w:cs="宋体"/>
          <w:spacing w:val="-23"/>
        </w:rPr>
        <w:t xml:space="preserve"> </w:t>
      </w:r>
      <w:r>
        <w:rPr>
          <w:rFonts w:ascii="宋体" w:hAnsi="宋体" w:cs="宋体"/>
          <w:spacing w:val="-2"/>
        </w:rPr>
        <w:t>本表后应附有以下证明材料的影印件（黑白或彩色</w:t>
      </w:r>
      <w:r>
        <w:rPr>
          <w:rFonts w:ascii="宋体" w:hAnsi="宋体" w:cs="宋体"/>
          <w:spacing w:val="-14"/>
        </w:rPr>
        <w:t>）：（</w:t>
      </w:r>
      <w:r>
        <w:rPr>
          <w:rFonts w:ascii="宋体" w:hAnsi="宋体" w:cs="宋体"/>
          <w:spacing w:val="-2"/>
        </w:rPr>
        <w:t>1）营业执照、（2）基本账户开户许可</w:t>
      </w:r>
      <w:r>
        <w:rPr>
          <w:rFonts w:ascii="宋体" w:hAnsi="宋体" w:cs="宋体"/>
        </w:rPr>
        <w:t>证或基本存款账户信息表</w:t>
      </w:r>
      <w:r>
        <w:rPr>
          <w:rFonts w:hint="eastAsia" w:ascii="宋体" w:hAnsi="宋体" w:cs="宋体"/>
        </w:rPr>
        <w:t>。</w:t>
      </w:r>
    </w:p>
    <w:p>
      <w:pPr>
        <w:spacing w:line="430" w:lineRule="exact"/>
        <w:ind w:left="420" w:hanging="420" w:hangingChars="200"/>
        <w:jc w:val="center"/>
        <w:rPr>
          <w:rFonts w:hint="eastAsia"/>
        </w:rPr>
      </w:pPr>
    </w:p>
    <w:p>
      <w:pPr>
        <w:pStyle w:val="2"/>
        <w:ind w:firstLine="402"/>
        <w:rPr>
          <w:rFonts w:hint="eastAsia"/>
        </w:rPr>
      </w:pPr>
    </w:p>
    <w:p>
      <w:pPr>
        <w:rPr>
          <w:rFonts w:hint="eastAsia"/>
        </w:rPr>
      </w:pPr>
    </w:p>
    <w:p>
      <w:pPr>
        <w:pStyle w:val="5"/>
        <w:widowControl/>
        <w:rPr>
          <w:rFonts w:ascii="Microsoft JhengHei" w:hAnsi="Microsoft JhengHei" w:eastAsia="Microsoft JhengHei" w:cs="Microsoft JhengHei"/>
          <w:bCs w:val="0"/>
          <w:szCs w:val="24"/>
        </w:rPr>
      </w:pPr>
      <w:r>
        <w:rPr>
          <w:rFonts w:hint="eastAsia" w:cs="宋体"/>
          <w:bCs w:val="0"/>
          <w:szCs w:val="24"/>
        </w:rPr>
        <w:t>3-2</w:t>
      </w:r>
      <w:r>
        <w:rPr>
          <w:rFonts w:ascii="Microsoft JhengHei" w:hAnsi="Microsoft JhengHei" w:eastAsia="Microsoft JhengHei" w:cs="Microsoft JhengHei"/>
          <w:bCs w:val="0"/>
          <w:szCs w:val="24"/>
        </w:rPr>
        <w:t xml:space="preserve"> </w:t>
      </w:r>
      <w:r>
        <w:rPr>
          <w:rFonts w:cs="宋体"/>
          <w:bCs w:val="0"/>
          <w:szCs w:val="24"/>
        </w:rPr>
        <w:t>比选申请人信誉情况表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9" w:hRule="atLeast"/>
          <w:jc w:val="center"/>
        </w:trPr>
        <w:tc>
          <w:tcPr>
            <w:tcW w:w="9510" w:type="dxa"/>
            <w:tcBorders>
              <w:top w:val="single" w:color="auto" w:sz="4" w:space="0"/>
              <w:left w:val="single" w:color="auto" w:sz="4" w:space="0"/>
              <w:bottom w:val="single" w:color="auto" w:sz="4" w:space="0"/>
              <w:right w:val="single" w:color="auto" w:sz="4" w:space="0"/>
            </w:tcBorders>
            <w:noWrap w:val="0"/>
            <w:vAlign w:val="top"/>
          </w:tcPr>
          <w:p>
            <w:pPr>
              <w:pStyle w:val="20"/>
              <w:keepNext/>
              <w:keepLines/>
              <w:spacing w:before="260" w:after="260" w:line="360" w:lineRule="auto"/>
              <w:ind w:firstLine="400" w:firstLineChars="200"/>
              <w:outlineLvl w:val="2"/>
              <w:rPr>
                <w:rFonts w:ascii="宋体" w:hAnsi="宋体" w:cs="宋体"/>
              </w:rPr>
            </w:pPr>
            <w:bookmarkStart w:id="21" w:name="_Toc536091943"/>
            <w:r>
              <w:rPr>
                <w:rFonts w:hint="eastAsia" w:ascii="宋体" w:hAnsi="宋体" w:cs="宋体"/>
              </w:rPr>
              <w:t>在此附上：</w:t>
            </w:r>
            <w:bookmarkEnd w:id="21"/>
          </w:p>
          <w:p>
            <w:pPr>
              <w:pStyle w:val="8"/>
              <w:spacing w:line="440" w:lineRule="exact"/>
              <w:ind w:firstLine="420" w:firstLineChars="200"/>
              <w:rPr>
                <w:kern w:val="0"/>
                <w:sz w:val="21"/>
                <w:szCs w:val="21"/>
              </w:rPr>
            </w:pPr>
            <w:r>
              <w:rPr>
                <w:rFonts w:hint="eastAsia"/>
                <w:kern w:val="0"/>
                <w:sz w:val="21"/>
                <w:szCs w:val="21"/>
              </w:rPr>
              <w:t>（1）截至比选申请文件递交截止时间，在“国家企业信用信息公示系统”（www.gsxt.gov.cn）中查询未被列入严重违法失信企业名单；</w:t>
            </w:r>
          </w:p>
          <w:p>
            <w:pPr>
              <w:pStyle w:val="8"/>
              <w:spacing w:line="440" w:lineRule="exact"/>
              <w:ind w:firstLine="420" w:firstLineChars="200"/>
              <w:rPr>
                <w:kern w:val="0"/>
                <w:sz w:val="21"/>
                <w:szCs w:val="21"/>
              </w:rPr>
            </w:pPr>
            <w:r>
              <w:rPr>
                <w:rFonts w:hint="eastAsia"/>
                <w:kern w:val="0"/>
                <w:sz w:val="21"/>
                <w:szCs w:val="21"/>
              </w:rPr>
              <w:t>（2）截至比选申请文件递交截止时间，在“信用中国”网站（www.creditchina.gov.cn）、中国执行信息公开网（http://zxgk.court.gov.cn/shixin/）中查询未被列入失信被执行人名单（通过</w:t>
            </w:r>
            <w:r>
              <w:rPr>
                <w:kern w:val="0"/>
                <w:sz w:val="21"/>
                <w:szCs w:val="21"/>
              </w:rPr>
              <w:t>”</w:t>
            </w:r>
            <w:r>
              <w:rPr>
                <w:rFonts w:hint="eastAsia"/>
                <w:kern w:val="0"/>
                <w:sz w:val="21"/>
                <w:szCs w:val="21"/>
              </w:rPr>
              <w:t>信用中国“查询”失信被执行人“链接”中国执行信息公开网（http://zxgk.court.gov.cn/shixin/）”的结果）。</w:t>
            </w:r>
          </w:p>
          <w:p>
            <w:pPr>
              <w:autoSpaceDE w:val="0"/>
              <w:autoSpaceDN w:val="0"/>
              <w:spacing w:line="360" w:lineRule="auto"/>
              <w:ind w:firstLine="420" w:firstLineChars="200"/>
              <w:rPr>
                <w:rFonts w:ascii="宋体" w:hAnsi="宋体" w:cs="宋体"/>
                <w:kern w:val="0"/>
                <w:szCs w:val="21"/>
              </w:rPr>
            </w:pPr>
            <w:r>
              <w:rPr>
                <w:rFonts w:hint="eastAsia" w:ascii="宋体" w:hAnsi="宋体" w:cs="宋体"/>
                <w:kern w:val="0"/>
                <w:szCs w:val="21"/>
              </w:rPr>
              <w:t>比选申请人应提供以上网站查询结果网页截图。</w:t>
            </w:r>
          </w:p>
          <w:p>
            <w:pPr>
              <w:pStyle w:val="8"/>
              <w:spacing w:line="440" w:lineRule="exact"/>
              <w:ind w:firstLine="420" w:firstLineChars="200"/>
              <w:rPr>
                <w:rFonts w:ascii="宋体" w:hAnsi="宋体" w:cs="宋体"/>
                <w:kern w:val="0"/>
                <w:sz w:val="21"/>
                <w:szCs w:val="21"/>
              </w:rPr>
            </w:pPr>
            <w:r>
              <w:rPr>
                <w:rFonts w:hint="eastAsia" w:ascii="宋体" w:hAnsi="宋体" w:cs="宋体"/>
                <w:kern w:val="0"/>
                <w:sz w:val="21"/>
                <w:szCs w:val="21"/>
              </w:rPr>
              <w:t>(3)比选申请人（单位）、法定代表人自2020年1月1日至今没有被人民法院生效判决或裁定认定为行贿犯罪（比选申请人须提交无行贿犯罪的承诺函，承诺函格式附后）。</w:t>
            </w:r>
          </w:p>
          <w:p>
            <w:pPr>
              <w:autoSpaceDE w:val="0"/>
              <w:autoSpaceDN w:val="0"/>
              <w:spacing w:line="360" w:lineRule="auto"/>
              <w:rPr>
                <w:rFonts w:ascii="宋体" w:hAnsi="宋体" w:cs="宋体"/>
                <w:sz w:val="22"/>
              </w:rPr>
            </w:pPr>
          </w:p>
          <w:p>
            <w:pPr>
              <w:pStyle w:val="20"/>
              <w:widowControl/>
              <w:spacing w:line="360" w:lineRule="auto"/>
              <w:rPr>
                <w:rFonts w:ascii="宋体" w:hAnsi="宋体" w:cs="宋体"/>
              </w:rPr>
            </w:pPr>
          </w:p>
        </w:tc>
      </w:tr>
    </w:tbl>
    <w:p>
      <w:pPr>
        <w:pStyle w:val="2"/>
        <w:ind w:firstLine="402"/>
        <w:rPr>
          <w:rFonts w:hint="eastAsia"/>
        </w:rPr>
      </w:pPr>
    </w:p>
    <w:p>
      <w:pPr>
        <w:rPr>
          <w:rFonts w:hint="eastAsia"/>
        </w:rPr>
      </w:pPr>
    </w:p>
    <w:p>
      <w:pPr>
        <w:pStyle w:val="2"/>
        <w:ind w:firstLine="402"/>
        <w:rPr>
          <w:rFonts w:hint="eastAsia"/>
        </w:rPr>
      </w:pPr>
    </w:p>
    <w:p>
      <w:pPr>
        <w:pStyle w:val="5"/>
        <w:spacing w:line="360" w:lineRule="auto"/>
        <w:rPr>
          <w:color w:val="000000"/>
        </w:rPr>
      </w:pPr>
      <w:r>
        <w:rPr>
          <w:rFonts w:hint="eastAsia"/>
          <w:color w:val="000000"/>
        </w:rPr>
        <w:t>3-3  无行贿犯罪的承诺函</w:t>
      </w:r>
    </w:p>
    <w:p>
      <w:pPr>
        <w:spacing w:line="360" w:lineRule="auto"/>
        <w:rPr>
          <w:rFonts w:ascii="宋体" w:hAnsi="宋体"/>
          <w:color w:val="000000"/>
          <w:szCs w:val="21"/>
        </w:rPr>
      </w:pPr>
      <w:r>
        <w:rPr>
          <w:rFonts w:ascii="宋体" w:hAnsi="宋体"/>
          <w:color w:val="000000"/>
          <w:szCs w:val="21"/>
          <w:u w:val="single"/>
        </w:rPr>
        <w:t xml:space="preserve">   （</w:t>
      </w:r>
      <w:r>
        <w:rPr>
          <w:rFonts w:hint="eastAsia" w:ascii="宋体" w:hAnsi="宋体"/>
          <w:color w:val="000000"/>
          <w:szCs w:val="21"/>
          <w:u w:val="single"/>
          <w:lang w:val="en-US" w:eastAsia="zh-CN"/>
        </w:rPr>
        <w:t>招标</w:t>
      </w:r>
      <w:r>
        <w:rPr>
          <w:rFonts w:ascii="宋体" w:hAnsi="宋体"/>
          <w:color w:val="000000"/>
          <w:szCs w:val="21"/>
          <w:u w:val="single"/>
        </w:rPr>
        <w:t xml:space="preserve">人名称）   </w:t>
      </w:r>
      <w:r>
        <w:rPr>
          <w:rFonts w:hint="eastAsia" w:ascii="宋体" w:hAnsi="宋体"/>
          <w:color w:val="000000"/>
          <w:szCs w:val="21"/>
        </w:rPr>
        <w:t>：</w:t>
      </w:r>
    </w:p>
    <w:p>
      <w:pPr>
        <w:spacing w:line="360" w:lineRule="auto"/>
        <w:rPr>
          <w:rFonts w:ascii="宋体" w:hAnsi="宋体"/>
          <w:color w:val="000000"/>
          <w:szCs w:val="21"/>
        </w:rPr>
      </w:pPr>
    </w:p>
    <w:p>
      <w:pPr>
        <w:spacing w:line="360" w:lineRule="auto"/>
        <w:ind w:firstLine="420" w:firstLineChars="200"/>
        <w:rPr>
          <w:rFonts w:ascii="宋体" w:hAnsi="宋体"/>
          <w:color w:val="000000"/>
        </w:rPr>
      </w:pPr>
      <w:r>
        <w:rPr>
          <w:rFonts w:hint="eastAsia" w:ascii="宋体" w:hAnsi="宋体"/>
          <w:color w:val="000000"/>
          <w:szCs w:val="21"/>
        </w:rPr>
        <w:t>我单位</w:t>
      </w:r>
      <w:r>
        <w:rPr>
          <w:rFonts w:ascii="宋体" w:hAnsi="宋体"/>
          <w:color w:val="000000"/>
          <w:szCs w:val="21"/>
          <w:u w:val="single"/>
        </w:rPr>
        <w:t xml:space="preserve">   （比选申请人名称）   （营业执照社会信用统一代码） </w:t>
      </w:r>
      <w:r>
        <w:rPr>
          <w:rFonts w:hint="eastAsia" w:ascii="宋体" w:hAnsi="宋体"/>
          <w:color w:val="000000"/>
          <w:szCs w:val="21"/>
        </w:rPr>
        <w:t>、法定代表人</w:t>
      </w:r>
      <w:r>
        <w:rPr>
          <w:rFonts w:ascii="宋体" w:hAnsi="宋体"/>
          <w:color w:val="000000"/>
          <w:szCs w:val="21"/>
          <w:u w:val="single"/>
        </w:rPr>
        <w:t xml:space="preserve">  （姓名）   （身份证号）</w:t>
      </w:r>
      <w:r>
        <w:rPr>
          <w:rFonts w:hint="eastAsia" w:ascii="宋体" w:hAnsi="宋体"/>
          <w:color w:val="000000"/>
          <w:szCs w:val="21"/>
        </w:rPr>
        <w:t>在</w:t>
      </w:r>
      <w:r>
        <w:rPr>
          <w:rFonts w:ascii="宋体" w:hAnsi="宋体" w:cs="宋体"/>
          <w:color w:val="000000"/>
          <w:szCs w:val="21"/>
        </w:rPr>
        <w:t>20</w:t>
      </w:r>
      <w:r>
        <w:rPr>
          <w:rFonts w:hint="eastAsia" w:ascii="宋体" w:hAnsi="宋体" w:cs="宋体"/>
          <w:color w:val="000000"/>
          <w:szCs w:val="21"/>
        </w:rPr>
        <w:t>20</w:t>
      </w:r>
      <w:r>
        <w:rPr>
          <w:rFonts w:ascii="宋体" w:hAnsi="宋体" w:cs="宋体"/>
          <w:color w:val="000000"/>
          <w:szCs w:val="21"/>
        </w:rPr>
        <w:t>年1月1日</w:t>
      </w:r>
      <w:r>
        <w:rPr>
          <w:rFonts w:hint="eastAsia" w:ascii="宋体" w:hAnsi="宋体"/>
          <w:color w:val="000000"/>
          <w:szCs w:val="21"/>
        </w:rPr>
        <w:t>至本项目投标截止日期间，没有被人民法院生效判决或裁定认定行贿犯罪（包括行贿罪、单位行贿罪、对单位行贿罪、介绍贿赂罪等）。若在中标合同签订之前发现我单位或法定代表人或项目负责人在上述期间存在行犯贿罪的，</w:t>
      </w:r>
      <w:r>
        <w:rPr>
          <w:rFonts w:hint="eastAsia" w:ascii="宋体" w:hAnsi="宋体"/>
          <w:color w:val="000000"/>
        </w:rPr>
        <w:t>可取消我单位中选候选人或中标人资格。若在合同执行期间</w:t>
      </w:r>
      <w:r>
        <w:rPr>
          <w:rFonts w:hint="eastAsia" w:ascii="宋体" w:hAnsi="宋体"/>
          <w:color w:val="000000"/>
          <w:szCs w:val="21"/>
        </w:rPr>
        <w:t>发现我单位或法定代表人或项目负责人在上述期间存在行贿犯罪</w:t>
      </w:r>
      <w:r>
        <w:rPr>
          <w:rFonts w:hint="eastAsia" w:ascii="宋体" w:hAnsi="宋体"/>
          <w:color w:val="000000"/>
        </w:rPr>
        <w:t>的，可从合同款或履约保证金中扣除签约合同价的</w:t>
      </w:r>
      <w:r>
        <w:rPr>
          <w:rFonts w:ascii="宋体" w:hAnsi="宋体"/>
          <w:color w:val="000000"/>
          <w:u w:val="single"/>
        </w:rPr>
        <w:t xml:space="preserve"> 5% </w:t>
      </w:r>
      <w:r>
        <w:rPr>
          <w:rFonts w:hint="eastAsia" w:ascii="宋体" w:hAnsi="宋体"/>
          <w:color w:val="000000"/>
        </w:rPr>
        <w:t>作为违约金。</w:t>
      </w:r>
    </w:p>
    <w:p>
      <w:pPr>
        <w:spacing w:line="360" w:lineRule="auto"/>
        <w:ind w:firstLine="420" w:firstLineChars="200"/>
        <w:rPr>
          <w:rFonts w:ascii="宋体" w:hAnsi="宋体"/>
          <w:color w:val="000000"/>
        </w:rPr>
      </w:pPr>
      <w:r>
        <w:rPr>
          <w:rFonts w:hint="eastAsia" w:ascii="宋体" w:hAnsi="宋体"/>
          <w:color w:val="000000"/>
        </w:rPr>
        <w:t>特此承诺。</w:t>
      </w:r>
    </w:p>
    <w:p>
      <w:pPr>
        <w:spacing w:line="360" w:lineRule="auto"/>
        <w:ind w:firstLine="420" w:firstLineChars="200"/>
        <w:rPr>
          <w:rFonts w:ascii="宋体" w:hAnsi="宋体"/>
          <w:color w:val="000000"/>
        </w:rPr>
      </w:pPr>
    </w:p>
    <w:p>
      <w:pPr>
        <w:spacing w:line="360" w:lineRule="auto"/>
        <w:ind w:firstLine="420" w:firstLineChars="200"/>
        <w:rPr>
          <w:rFonts w:ascii="宋体" w:hAnsi="宋体"/>
          <w:color w:val="000000"/>
        </w:rPr>
      </w:pPr>
    </w:p>
    <w:p>
      <w:pPr>
        <w:pStyle w:val="2"/>
        <w:ind w:firstLine="1476" w:firstLineChars="700"/>
        <w:rPr>
          <w:rFonts w:hAnsi="宋体" w:cs="宋体-18030"/>
          <w:sz w:val="21"/>
          <w:szCs w:val="21"/>
        </w:rPr>
      </w:pPr>
      <w:r>
        <w:rPr>
          <w:rFonts w:hint="eastAsia" w:hAnsi="宋体" w:cs="宋体-18030"/>
          <w:sz w:val="21"/>
          <w:szCs w:val="21"/>
        </w:rPr>
        <w:t>比选申请人：</w:t>
      </w:r>
      <w:r>
        <w:rPr>
          <w:rFonts w:hint="eastAsia" w:hAnsi="宋体" w:cs="宋体-18030"/>
          <w:sz w:val="21"/>
          <w:szCs w:val="21"/>
          <w:u w:val="single"/>
        </w:rPr>
        <w:t xml:space="preserve">              </w:t>
      </w:r>
      <w:r>
        <w:rPr>
          <w:rFonts w:hint="eastAsia" w:hAnsi="宋体" w:cs="宋体-18030"/>
          <w:sz w:val="21"/>
          <w:szCs w:val="21"/>
        </w:rPr>
        <w:t>（盖单位电子印章）</w:t>
      </w:r>
    </w:p>
    <w:p>
      <w:pPr>
        <w:pStyle w:val="2"/>
        <w:ind w:firstLine="1054" w:firstLineChars="500"/>
        <w:rPr>
          <w:rFonts w:hAnsi="宋体" w:cs="宋体-18030"/>
          <w:sz w:val="21"/>
          <w:szCs w:val="21"/>
        </w:rPr>
      </w:pPr>
      <w:r>
        <w:rPr>
          <w:rFonts w:hint="eastAsia" w:hAnsi="宋体" w:cs="宋体-18030"/>
          <w:sz w:val="21"/>
          <w:szCs w:val="21"/>
        </w:rPr>
        <w:t>法定代表人或委托代理人：</w:t>
      </w:r>
      <w:r>
        <w:rPr>
          <w:rFonts w:hint="eastAsia" w:hAnsi="宋体" w:cs="宋体-18030"/>
          <w:sz w:val="21"/>
          <w:szCs w:val="21"/>
          <w:u w:val="single"/>
        </w:rPr>
        <w:t xml:space="preserve">   （职务、姓名）  </w:t>
      </w:r>
      <w:r>
        <w:rPr>
          <w:rFonts w:hint="eastAsia" w:hAnsi="宋体" w:cs="宋体-18030"/>
          <w:sz w:val="21"/>
          <w:szCs w:val="21"/>
        </w:rPr>
        <w:t xml:space="preserve">（签名或印章）    </w:t>
      </w:r>
    </w:p>
    <w:p>
      <w:pPr>
        <w:ind w:firstLine="405"/>
        <w:rPr>
          <w:rFonts w:hint="eastAsia" w:ascii="宋体" w:hAnsi="宋体" w:cs="宋体-18030"/>
          <w:szCs w:val="21"/>
        </w:rPr>
      </w:pPr>
      <w:r>
        <w:rPr>
          <w:rFonts w:hint="eastAsia" w:ascii="宋体" w:hAnsi="宋体" w:cs="宋体-18030"/>
          <w:szCs w:val="21"/>
        </w:rPr>
        <w:t>年</w:t>
      </w:r>
      <w:r>
        <w:rPr>
          <w:rFonts w:hint="eastAsia" w:ascii="宋体" w:hAnsi="宋体" w:cs="宋体-18030"/>
          <w:szCs w:val="21"/>
          <w:u w:val="single"/>
        </w:rPr>
        <w:t xml:space="preserve">   </w:t>
      </w:r>
      <w:r>
        <w:rPr>
          <w:rFonts w:hint="eastAsia" w:ascii="宋体" w:hAnsi="宋体" w:cs="宋体-18030"/>
          <w:szCs w:val="21"/>
        </w:rPr>
        <w:t>月</w:t>
      </w:r>
      <w:r>
        <w:rPr>
          <w:rFonts w:hint="eastAsia" w:ascii="宋体" w:hAnsi="宋体" w:cs="宋体-18030"/>
          <w:szCs w:val="21"/>
          <w:u w:val="single"/>
        </w:rPr>
        <w:t xml:space="preserve">   </w:t>
      </w:r>
      <w:r>
        <w:rPr>
          <w:rFonts w:hint="eastAsia" w:ascii="宋体" w:hAnsi="宋体" w:cs="宋体-18030"/>
          <w:szCs w:val="21"/>
        </w:rPr>
        <w:t xml:space="preserve">日   </w:t>
      </w:r>
    </w:p>
    <w:p>
      <w:pPr>
        <w:pStyle w:val="2"/>
        <w:ind w:left="0" w:leftChars="0" w:firstLine="289" w:firstLineChars="144"/>
        <w:rPr>
          <w:rFonts w:hint="eastAsia"/>
        </w:rPr>
      </w:pPr>
    </w:p>
    <w:p>
      <w:pPr>
        <w:rPr>
          <w:rFonts w:hint="eastAsia"/>
        </w:rPr>
      </w:pPr>
    </w:p>
    <w:p>
      <w:pPr>
        <w:pStyle w:val="2"/>
        <w:ind w:firstLine="402"/>
        <w:rPr>
          <w:rFonts w:hint="eastAsia"/>
        </w:rPr>
      </w:pPr>
    </w:p>
    <w:p>
      <w:pPr>
        <w:rPr>
          <w:rFonts w:hint="eastAsia"/>
        </w:rPr>
      </w:pPr>
    </w:p>
    <w:p>
      <w:pPr>
        <w:pStyle w:val="2"/>
        <w:ind w:firstLine="402"/>
        <w:rPr>
          <w:rFonts w:hint="eastAsia"/>
        </w:rPr>
      </w:pPr>
    </w:p>
    <w:p>
      <w:pPr>
        <w:rPr>
          <w:rFonts w:hint="eastAsia"/>
        </w:rPr>
      </w:pPr>
    </w:p>
    <w:p>
      <w:pPr>
        <w:pStyle w:val="2"/>
        <w:ind w:firstLine="402"/>
        <w:rPr>
          <w:rFonts w:hint="eastAsia"/>
        </w:rPr>
      </w:pPr>
    </w:p>
    <w:p>
      <w:pPr>
        <w:rPr>
          <w:rFonts w:hint="eastAsia"/>
        </w:rPr>
      </w:pPr>
    </w:p>
    <w:p>
      <w:pPr>
        <w:pStyle w:val="2"/>
        <w:ind w:firstLine="402"/>
        <w:rPr>
          <w:rFonts w:hint="eastAsia"/>
        </w:rPr>
      </w:pPr>
    </w:p>
    <w:p>
      <w:pPr>
        <w:rPr>
          <w:rFonts w:hint="eastAsia"/>
        </w:rPr>
      </w:pPr>
    </w:p>
    <w:p>
      <w:pPr>
        <w:pStyle w:val="2"/>
        <w:rPr>
          <w:rFonts w:hint="eastAsia"/>
        </w:rPr>
      </w:pPr>
    </w:p>
    <w:p>
      <w:pPr>
        <w:pStyle w:val="2"/>
        <w:ind w:firstLine="402"/>
        <w:rPr>
          <w:rFonts w:hint="eastAsia"/>
        </w:rPr>
      </w:pPr>
    </w:p>
    <w:p>
      <w:pPr>
        <w:rPr>
          <w:rFonts w:hint="eastAsia"/>
        </w:rPr>
      </w:pPr>
    </w:p>
    <w:p>
      <w:pPr>
        <w:pStyle w:val="2"/>
        <w:ind w:firstLine="0" w:firstLineChars="0"/>
        <w:jc w:val="center"/>
        <w:rPr>
          <w:rFonts w:hint="eastAsia" w:ascii="Cambria" w:hAnsi="Cambria"/>
          <w:b w:val="0"/>
          <w:bCs w:val="0"/>
          <w:color w:val="000000"/>
          <w:szCs w:val="28"/>
        </w:rPr>
      </w:pPr>
      <w:r>
        <w:rPr>
          <w:rFonts w:hint="eastAsia" w:ascii="Cambria" w:hAnsi="Cambria"/>
          <w:b w:val="0"/>
          <w:bCs w:val="0"/>
          <w:color w:val="000000"/>
          <w:szCs w:val="28"/>
        </w:rPr>
        <w:t>（4）</w:t>
      </w:r>
      <w:r>
        <w:rPr>
          <w:rFonts w:hint="eastAsia" w:ascii="Cambria" w:hAnsi="Cambria"/>
          <w:color w:val="000000"/>
          <w:szCs w:val="28"/>
        </w:rPr>
        <w:t>、</w:t>
      </w:r>
      <w:r>
        <w:rPr>
          <w:rFonts w:hint="eastAsia" w:ascii="Cambria" w:hAnsi="Cambria"/>
          <w:b w:val="0"/>
          <w:bCs w:val="0"/>
          <w:color w:val="000000"/>
          <w:szCs w:val="28"/>
        </w:rPr>
        <w:t>企业实力</w:t>
      </w:r>
    </w:p>
    <w:p>
      <w:pPr>
        <w:spacing w:line="360" w:lineRule="auto"/>
        <w:ind w:firstLine="420" w:firstLineChars="200"/>
        <w:rPr>
          <w:rFonts w:ascii="宋体" w:hAnsi="宋体"/>
          <w:color w:val="000000"/>
          <w:szCs w:val="21"/>
        </w:rPr>
      </w:pPr>
      <w:r>
        <w:rPr>
          <w:rFonts w:hint="eastAsia" w:ascii="宋体" w:hAnsi="宋体"/>
          <w:color w:val="000000"/>
          <w:szCs w:val="21"/>
        </w:rPr>
        <w:t>（</w:t>
      </w:r>
      <w:r>
        <w:rPr>
          <w:rFonts w:hint="eastAsia" w:ascii="Cambria" w:hAnsi="Cambria"/>
          <w:b/>
          <w:bCs/>
          <w:color w:val="000000"/>
          <w:szCs w:val="28"/>
        </w:rPr>
        <w:t>企业实力</w:t>
      </w:r>
      <w:r>
        <w:rPr>
          <w:rFonts w:hint="eastAsia" w:ascii="宋体" w:hAnsi="宋体"/>
          <w:color w:val="000000"/>
          <w:szCs w:val="21"/>
        </w:rPr>
        <w:t>应包括但不限于以下内容）</w:t>
      </w:r>
    </w:p>
    <w:p>
      <w:pPr>
        <w:spacing w:line="360" w:lineRule="auto"/>
        <w:ind w:firstLine="420" w:firstLineChars="200"/>
        <w:rPr>
          <w:rFonts w:ascii="宋体" w:hAnsi="宋体"/>
          <w:color w:val="000000"/>
          <w:szCs w:val="21"/>
        </w:rPr>
      </w:pPr>
      <w:r>
        <w:rPr>
          <w:rFonts w:ascii="宋体" w:hAnsi="宋体"/>
          <w:color w:val="000000"/>
          <w:szCs w:val="21"/>
        </w:rPr>
        <w:t>（一）</w:t>
      </w:r>
      <w:r>
        <w:rPr>
          <w:rFonts w:hint="eastAsia" w:hAnsi="宋体" w:cs="宋体"/>
        </w:rPr>
        <w:t>供货方案</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（二）</w:t>
      </w:r>
      <w:r>
        <w:rPr>
          <w:rFonts w:hint="eastAsia" w:hAnsi="宋体" w:cs="宋体"/>
        </w:rPr>
        <w:t>交货期</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（三）</w:t>
      </w:r>
      <w:r>
        <w:rPr>
          <w:rFonts w:hint="eastAsia" w:hAnsi="宋体" w:cs="宋体"/>
        </w:rPr>
        <w:t>质量保证方案</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（四）</w:t>
      </w:r>
      <w:r>
        <w:rPr>
          <w:rFonts w:hint="eastAsia" w:hAnsi="宋体" w:cs="宋体"/>
        </w:rPr>
        <w:t>售后服务方案</w:t>
      </w:r>
      <w:r>
        <w:rPr>
          <w:rFonts w:ascii="宋体" w:hAnsi="宋体"/>
          <w:color w:val="000000"/>
          <w:szCs w:val="21"/>
        </w:rPr>
        <w:t>。</w:t>
      </w: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Pr>
        <w:rPr>
          <w:rFonts w:ascii="宋体" w:hAnsi="宋体"/>
          <w:color w:val="000000"/>
          <w:szCs w:val="21"/>
        </w:rPr>
      </w:pPr>
    </w:p>
    <w:p>
      <w:pPr>
        <w:pStyle w:val="2"/>
        <w:rPr>
          <w:rFonts w:ascii="宋体" w:hAnsi="宋体"/>
          <w:color w:val="000000"/>
          <w:szCs w:val="21"/>
        </w:rPr>
      </w:pPr>
    </w:p>
    <w:p/>
    <w:p>
      <w:pPr>
        <w:jc w:val="center"/>
        <w:rPr>
          <w:rFonts w:ascii="方正小标宋简体" w:eastAsia="方正小标宋简体"/>
          <w:w w:val="95"/>
          <w:sz w:val="44"/>
          <w:szCs w:val="44"/>
        </w:rPr>
      </w:pPr>
      <w:r>
        <w:rPr>
          <w:rFonts w:hint="eastAsia" w:ascii="方正小标宋简体" w:eastAsia="方正小标宋简体"/>
          <w:w w:val="95"/>
          <w:sz w:val="44"/>
          <w:szCs w:val="44"/>
        </w:rPr>
        <w:t>四川成渝高速公路股份有限公司成渝分公司</w:t>
      </w:r>
    </w:p>
    <w:p>
      <w:pPr>
        <w:jc w:val="center"/>
        <w:rPr>
          <w:b/>
          <w:sz w:val="44"/>
          <w:szCs w:val="44"/>
        </w:rPr>
      </w:pPr>
      <w:r>
        <w:rPr>
          <w:rFonts w:hint="eastAsia" w:ascii="方正小标宋简体" w:eastAsia="方正小标宋简体"/>
          <w:sz w:val="44"/>
          <w:szCs w:val="44"/>
        </w:rPr>
        <w:t>2023年固定资产采购</w:t>
      </w:r>
    </w:p>
    <w:p>
      <w:pPr>
        <w:spacing w:line="360" w:lineRule="auto"/>
        <w:jc w:val="center"/>
        <w:rPr>
          <w:rFonts w:hint="eastAsia" w:ascii="方正小标宋简体" w:hAnsi="宋体" w:eastAsia="方正小标宋简体" w:cs="Courier New"/>
          <w:b/>
          <w:bCs/>
          <w:sz w:val="32"/>
          <w:szCs w:val="32"/>
        </w:rPr>
      </w:pPr>
    </w:p>
    <w:p>
      <w:pPr>
        <w:jc w:val="center"/>
        <w:rPr>
          <w:rFonts w:ascii="宋体" w:hAnsi="宋体"/>
          <w:b/>
          <w:bCs/>
          <w:sz w:val="52"/>
        </w:rPr>
      </w:pPr>
    </w:p>
    <w:p>
      <w:pPr>
        <w:jc w:val="center"/>
        <w:rPr>
          <w:rFonts w:hint="eastAsia" w:ascii="宋体" w:hAnsi="宋体"/>
          <w:b/>
          <w:bCs/>
          <w:sz w:val="52"/>
        </w:rPr>
      </w:pPr>
    </w:p>
    <w:p>
      <w:pPr>
        <w:jc w:val="center"/>
        <w:rPr>
          <w:rFonts w:hint="eastAsia" w:ascii="宋体" w:hAnsi="宋体"/>
          <w:b/>
          <w:bCs/>
          <w:sz w:val="52"/>
        </w:rPr>
      </w:pPr>
    </w:p>
    <w:p>
      <w:pPr>
        <w:jc w:val="center"/>
        <w:rPr>
          <w:rFonts w:ascii="宋体" w:hAnsi="宋体"/>
          <w:b/>
          <w:bCs/>
          <w:sz w:val="52"/>
        </w:rPr>
      </w:pPr>
    </w:p>
    <w:p>
      <w:pPr>
        <w:jc w:val="center"/>
        <w:rPr>
          <w:rFonts w:ascii="宋体" w:hAnsi="宋体"/>
          <w:b/>
          <w:bCs/>
          <w:sz w:val="84"/>
        </w:rPr>
      </w:pPr>
      <w:r>
        <w:rPr>
          <w:rFonts w:hint="eastAsia" w:ascii="宋体" w:hAnsi="宋体"/>
          <w:b/>
          <w:bCs/>
          <w:sz w:val="84"/>
        </w:rPr>
        <w:t>比 选 申 请 文 件</w:t>
      </w:r>
    </w:p>
    <w:p>
      <w:pPr>
        <w:ind w:firstLine="281" w:firstLineChars="100"/>
        <w:jc w:val="center"/>
        <w:rPr>
          <w:rFonts w:ascii="宋体" w:hAnsi="宋体"/>
          <w:b/>
          <w:bCs/>
          <w:sz w:val="48"/>
          <w:szCs w:val="48"/>
        </w:rPr>
      </w:pPr>
      <w:r>
        <w:rPr>
          <w:rFonts w:hint="eastAsia" w:hAnsi="宋体"/>
          <w:b/>
          <w:sz w:val="28"/>
          <w:szCs w:val="28"/>
        </w:rPr>
        <w:t>第</w:t>
      </w:r>
      <w:r>
        <w:rPr>
          <w:rFonts w:hint="eastAsia" w:hAnsi="宋体"/>
          <w:b/>
          <w:sz w:val="28"/>
          <w:szCs w:val="28"/>
          <w:lang w:val="en-US" w:eastAsia="zh-CN"/>
        </w:rPr>
        <w:t>二</w:t>
      </w:r>
      <w:r>
        <w:rPr>
          <w:rFonts w:hint="eastAsia" w:hAnsi="宋体"/>
          <w:b/>
          <w:sz w:val="28"/>
          <w:szCs w:val="28"/>
        </w:rPr>
        <w:t>个信封（商务及技术文件）</w:t>
      </w:r>
    </w:p>
    <w:p>
      <w:pPr>
        <w:rPr>
          <w:rFonts w:ascii="宋体" w:hAnsi="宋体"/>
          <w:b/>
          <w:bCs/>
          <w:sz w:val="32"/>
          <w:szCs w:val="32"/>
        </w:rPr>
      </w:pPr>
    </w:p>
    <w:p>
      <w:pPr>
        <w:rPr>
          <w:rFonts w:ascii="宋体" w:hAnsi="宋体"/>
          <w:b/>
          <w:bCs/>
          <w:sz w:val="32"/>
          <w:szCs w:val="32"/>
        </w:rPr>
      </w:pPr>
    </w:p>
    <w:p>
      <w:pPr>
        <w:ind w:firstLine="2361" w:firstLineChars="840"/>
        <w:rPr>
          <w:rFonts w:hint="eastAsia" w:ascii="宋体" w:hAnsi="宋体"/>
          <w:b/>
          <w:bCs/>
          <w:sz w:val="28"/>
          <w:szCs w:val="28"/>
        </w:rPr>
      </w:pPr>
    </w:p>
    <w:p>
      <w:pPr>
        <w:ind w:firstLine="2361" w:firstLineChars="840"/>
        <w:rPr>
          <w:rFonts w:hint="eastAsia" w:ascii="宋体" w:hAnsi="宋体"/>
          <w:b/>
          <w:bCs/>
          <w:sz w:val="28"/>
          <w:szCs w:val="28"/>
        </w:rPr>
      </w:pPr>
    </w:p>
    <w:p>
      <w:pPr>
        <w:ind w:firstLine="2361" w:firstLineChars="840"/>
        <w:rPr>
          <w:rFonts w:hint="eastAsia" w:ascii="宋体" w:hAnsi="宋体"/>
          <w:b/>
          <w:bCs/>
          <w:sz w:val="28"/>
          <w:szCs w:val="28"/>
        </w:rPr>
      </w:pPr>
    </w:p>
    <w:p>
      <w:pPr>
        <w:ind w:firstLine="3012" w:firstLineChars="1000"/>
        <w:rPr>
          <w:rFonts w:ascii="宋体" w:hAnsi="宋体"/>
          <w:b/>
          <w:bCs/>
          <w:sz w:val="30"/>
          <w:szCs w:val="30"/>
        </w:rPr>
      </w:pPr>
      <w:r>
        <w:rPr>
          <w:rFonts w:hint="eastAsia" w:ascii="宋体" w:hAnsi="宋体"/>
          <w:b/>
          <w:bCs/>
          <w:sz w:val="30"/>
          <w:szCs w:val="30"/>
        </w:rPr>
        <w:t>比选申请人:(单位全称)</w:t>
      </w:r>
    </w:p>
    <w:p>
      <w:pPr>
        <w:jc w:val="center"/>
        <w:rPr>
          <w:rFonts w:hint="eastAsia" w:ascii="宋体" w:hAnsi="宋体"/>
          <w:b/>
          <w:bCs/>
          <w:sz w:val="30"/>
          <w:szCs w:val="30"/>
        </w:rPr>
      </w:pPr>
    </w:p>
    <w:p>
      <w:pPr>
        <w:pStyle w:val="2"/>
        <w:ind w:left="0" w:leftChars="0" w:firstLine="0" w:firstLineChars="0"/>
        <w:jc w:val="center"/>
        <w:rPr>
          <w:rFonts w:hint="eastAsia" w:hAnsi="宋体" w:cs="宋体"/>
          <w:b w:val="0"/>
          <w:bCs w:val="0"/>
          <w:sz w:val="32"/>
          <w:szCs w:val="32"/>
        </w:rPr>
      </w:pPr>
      <w:r>
        <w:rPr>
          <w:rFonts w:hint="eastAsia" w:ascii="宋体" w:hAnsi="宋体"/>
          <w:b/>
          <w:bCs/>
          <w:sz w:val="30"/>
          <w:szCs w:val="30"/>
        </w:rPr>
        <w:t>年   月   日</w:t>
      </w:r>
      <w:r>
        <w:rPr>
          <w:rFonts w:ascii="宋体" w:hAnsi="宋体"/>
          <w:b/>
          <w:bCs/>
          <w:sz w:val="48"/>
          <w:szCs w:val="48"/>
        </w:rPr>
        <w:br w:type="page"/>
      </w:r>
      <w:r>
        <w:rPr>
          <w:rFonts w:hint="eastAsia" w:hAnsi="宋体" w:cs="宋体"/>
          <w:b w:val="0"/>
          <w:bCs w:val="0"/>
          <w:sz w:val="32"/>
          <w:szCs w:val="32"/>
          <w:lang w:val="en-US" w:eastAsia="zh-CN"/>
        </w:rPr>
        <w:t>投标报价</w:t>
      </w:r>
      <w:r>
        <w:rPr>
          <w:rFonts w:hint="eastAsia" w:hAnsi="宋体" w:cs="宋体"/>
          <w:b w:val="0"/>
          <w:bCs w:val="0"/>
          <w:sz w:val="32"/>
          <w:szCs w:val="32"/>
        </w:rPr>
        <w:t>函</w:t>
      </w:r>
    </w:p>
    <w:p>
      <w:pPr>
        <w:pStyle w:val="2"/>
        <w:ind w:left="840" w:leftChars="400" w:firstLine="0" w:firstLineChars="0"/>
        <w:jc w:val="left"/>
        <w:rPr>
          <w:rFonts w:hint="eastAsia" w:hAnsi="宋体" w:cs="宋体"/>
          <w:sz w:val="21"/>
          <w:szCs w:val="21"/>
        </w:rPr>
      </w:pPr>
      <w:r>
        <w:rPr>
          <w:rFonts w:hint="eastAsia" w:hAnsi="宋体" w:cs="宋体"/>
          <w:sz w:val="21"/>
          <w:szCs w:val="21"/>
        </w:rPr>
        <w:t>四川成渝高速公路股份有限公司成渝分公司：</w:t>
      </w:r>
    </w:p>
    <w:p>
      <w:pPr>
        <w:pStyle w:val="2"/>
        <w:numPr>
          <w:ilvl w:val="0"/>
          <w:numId w:val="5"/>
        </w:numPr>
        <w:ind w:left="840" w:leftChars="400" w:firstLine="422"/>
        <w:jc w:val="left"/>
        <w:rPr>
          <w:rFonts w:hint="eastAsia" w:hAnsi="宋体" w:cs="宋体"/>
          <w:color w:val="333333"/>
          <w:sz w:val="21"/>
          <w:szCs w:val="21"/>
        </w:rPr>
      </w:pPr>
      <w:r>
        <w:rPr>
          <w:rFonts w:hint="eastAsia" w:hAnsi="宋体" w:cs="宋体"/>
          <w:sz w:val="21"/>
          <w:szCs w:val="21"/>
        </w:rPr>
        <w:t>我方已仔细研究四川成渝高速公路股份有限公司成渝分公司</w:t>
      </w:r>
      <w:r>
        <w:rPr>
          <w:rFonts w:hint="eastAsia" w:hAnsi="宋体" w:cs="宋体"/>
          <w:color w:val="333333"/>
          <w:sz w:val="21"/>
          <w:szCs w:val="21"/>
        </w:rPr>
        <w:t>2023年固定资产采购比选文件的全部内容；我方自愿参加</w:t>
      </w:r>
      <w:r>
        <w:rPr>
          <w:rFonts w:hint="eastAsia" w:hAnsi="宋体" w:cs="宋体"/>
          <w:color w:val="333333"/>
          <w:sz w:val="21"/>
          <w:szCs w:val="21"/>
          <w:lang w:val="en-US" w:eastAsia="zh-CN"/>
        </w:rPr>
        <w:t>本</w:t>
      </w:r>
      <w:r>
        <w:rPr>
          <w:rFonts w:hint="eastAsia" w:hAnsi="宋体" w:cs="宋体"/>
          <w:color w:val="333333"/>
          <w:sz w:val="21"/>
          <w:szCs w:val="21"/>
        </w:rPr>
        <w:t>项目的比选</w:t>
      </w:r>
      <w:r>
        <w:rPr>
          <w:rFonts w:hint="eastAsia" w:hAnsi="宋体" w:cs="宋体"/>
          <w:color w:val="333333"/>
          <w:sz w:val="21"/>
          <w:szCs w:val="21"/>
          <w:lang w:val="en-US" w:eastAsia="zh-CN"/>
        </w:rPr>
        <w:t>申请</w:t>
      </w:r>
      <w:r>
        <w:rPr>
          <w:rFonts w:hint="eastAsia" w:hAnsi="宋体" w:cs="宋体"/>
          <w:color w:val="333333"/>
          <w:sz w:val="21"/>
          <w:szCs w:val="21"/>
        </w:rPr>
        <w:t>工作并承担相应的责任与义务。</w:t>
      </w:r>
    </w:p>
    <w:p>
      <w:pPr>
        <w:pStyle w:val="2"/>
        <w:numPr>
          <w:ilvl w:val="0"/>
          <w:numId w:val="5"/>
        </w:numPr>
        <w:ind w:left="840" w:leftChars="400" w:firstLine="422"/>
        <w:jc w:val="left"/>
        <w:rPr>
          <w:rFonts w:hint="eastAsia" w:hAnsi="宋体" w:cs="宋体"/>
          <w:color w:val="333333"/>
          <w:sz w:val="21"/>
          <w:szCs w:val="21"/>
        </w:rPr>
      </w:pPr>
      <w:r>
        <w:rPr>
          <w:rFonts w:hint="eastAsia" w:hAnsi="宋体" w:cs="宋体"/>
          <w:color w:val="333333"/>
          <w:sz w:val="21"/>
          <w:szCs w:val="21"/>
        </w:rPr>
        <w:t>我方</w:t>
      </w:r>
      <w:r>
        <w:rPr>
          <w:rFonts w:hint="eastAsia" w:hAnsi="宋体" w:cs="宋体"/>
          <w:color w:val="333333"/>
          <w:sz w:val="21"/>
          <w:szCs w:val="21"/>
          <w:lang w:val="en-US" w:eastAsia="zh-CN"/>
        </w:rPr>
        <w:t>以</w:t>
      </w:r>
      <w:r>
        <w:rPr>
          <w:rFonts w:hint="eastAsia" w:hAnsi="宋体" w:cs="宋体"/>
          <w:color w:val="333333"/>
          <w:sz w:val="21"/>
          <w:szCs w:val="21"/>
        </w:rPr>
        <w:t>人民币大写</w:t>
      </w:r>
      <w:r>
        <w:rPr>
          <w:rFonts w:hint="eastAsia" w:hAnsi="宋体" w:cs="宋体"/>
          <w:color w:val="333333"/>
          <w:sz w:val="21"/>
          <w:szCs w:val="21"/>
          <w:u w:val="single"/>
        </w:rPr>
        <w:t xml:space="preserve">                </w:t>
      </w:r>
      <w:r>
        <w:rPr>
          <w:rFonts w:hint="eastAsia" w:hAnsi="宋体" w:cs="宋体"/>
          <w:color w:val="333333"/>
          <w:sz w:val="21"/>
          <w:szCs w:val="21"/>
        </w:rPr>
        <w:t>元（小写￥</w:t>
      </w:r>
      <w:r>
        <w:rPr>
          <w:rFonts w:hint="eastAsia" w:hAnsi="宋体" w:cs="宋体"/>
          <w:color w:val="333333"/>
          <w:sz w:val="21"/>
          <w:szCs w:val="21"/>
          <w:u w:val="single"/>
        </w:rPr>
        <w:t xml:space="preserve">       </w:t>
      </w:r>
      <w:r>
        <w:rPr>
          <w:rFonts w:hint="eastAsia" w:hAnsi="宋体" w:cs="宋体"/>
          <w:color w:val="333333"/>
          <w:sz w:val="21"/>
          <w:szCs w:val="21"/>
        </w:rPr>
        <w:t>元。）</w:t>
      </w:r>
      <w:r>
        <w:rPr>
          <w:rFonts w:hint="eastAsia" w:hAnsi="宋体" w:cs="宋体"/>
          <w:color w:val="333333"/>
          <w:sz w:val="21"/>
          <w:szCs w:val="21"/>
          <w:lang w:eastAsia="zh-CN"/>
        </w:rPr>
        <w:t>的</w:t>
      </w:r>
      <w:r>
        <w:rPr>
          <w:rFonts w:hint="eastAsia" w:hAnsi="宋体" w:cs="宋体"/>
          <w:color w:val="333333"/>
          <w:sz w:val="21"/>
          <w:szCs w:val="21"/>
          <w:lang w:val="en-US" w:eastAsia="zh-CN"/>
        </w:rPr>
        <w:t>总报价作为本项目的比选申请报价</w:t>
      </w:r>
    </w:p>
    <w:p>
      <w:pPr>
        <w:rPr>
          <w:rFonts w:hint="eastAsia" w:ascii="宋体" w:hAnsi="宋体" w:cs="宋体"/>
          <w:szCs w:val="21"/>
        </w:rPr>
      </w:pPr>
    </w:p>
    <w:tbl>
      <w:tblPr>
        <w:tblStyle w:val="14"/>
        <w:tblpPr w:leftFromText="180" w:rightFromText="180" w:vertAnchor="text" w:horzAnchor="page" w:tblpX="1954" w:tblpY="9"/>
        <w:tblOverlap w:val="never"/>
        <w:tblW w:w="8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34"/>
        <w:gridCol w:w="1613"/>
        <w:gridCol w:w="1260"/>
        <w:gridCol w:w="125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设备名称</w:t>
            </w:r>
          </w:p>
        </w:tc>
        <w:tc>
          <w:tcPr>
            <w:tcW w:w="113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规格</w:t>
            </w:r>
          </w:p>
          <w:p>
            <w:pPr>
              <w:jc w:val="center"/>
              <w:rPr>
                <w:rFonts w:hint="eastAsia" w:ascii="宋体" w:hAnsi="宋体" w:cs="宋体"/>
                <w:szCs w:val="21"/>
              </w:rPr>
            </w:pPr>
            <w:r>
              <w:rPr>
                <w:rFonts w:hint="eastAsia" w:ascii="宋体" w:hAnsi="宋体" w:cs="宋体"/>
                <w:szCs w:val="21"/>
              </w:rPr>
              <w:t>型号</w:t>
            </w:r>
          </w:p>
        </w:tc>
        <w:tc>
          <w:tcPr>
            <w:tcW w:w="161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数量（台）</w:t>
            </w:r>
          </w:p>
        </w:tc>
        <w:tc>
          <w:tcPr>
            <w:tcW w:w="25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报价（元）</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6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单价（元）</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总价（元）</w:t>
            </w: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蒸饭车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不锈钢灶台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高温消毒柜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揉面机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六门冷柜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四门冷柜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空调挂机（1.5匹）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12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空调柜机（3匹）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空调柜机（5匹）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全自动波轮洗衣机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三门保鲜冰箱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4"/>
                <w:lang w:bidi="ar"/>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双门保鲜冰箱</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Cs w:val="21"/>
                <w:lang w:eastAsia="zh-CN"/>
              </w:rPr>
            </w:pPr>
            <w:r>
              <w:rPr>
                <w:rFonts w:hint="eastAsia" w:ascii="宋体" w:hAnsi="宋体" w:cs="宋体"/>
                <w:color w:val="000000"/>
                <w:kern w:val="0"/>
                <w:sz w:val="24"/>
                <w:lang w:val="en-US" w:eastAsia="zh-CN" w:bidi="ar"/>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三人沙发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办公桌椅（套）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27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办公桌椅（套）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数码相机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复印机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台式电脑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33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color w:val="000000"/>
                <w:kern w:val="0"/>
                <w:sz w:val="22"/>
                <w:szCs w:val="22"/>
                <w:lang w:bidi="ar"/>
              </w:rPr>
              <w:t>笔记本电脑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6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11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合计：           元</w:t>
            </w:r>
          </w:p>
        </w:tc>
      </w:tr>
    </w:tbl>
    <w:p/>
    <w:p>
      <w:pPr>
        <w:pStyle w:val="2"/>
        <w:ind w:firstLine="402"/>
      </w:pPr>
    </w:p>
    <w:p/>
    <w:p>
      <w:pPr>
        <w:pStyle w:val="2"/>
        <w:ind w:firstLine="402"/>
      </w:pPr>
    </w:p>
    <w:p/>
    <w:p>
      <w:pPr>
        <w:pStyle w:val="2"/>
        <w:ind w:firstLine="402"/>
        <w:rPr>
          <w:rFonts w:hint="default" w:eastAsia="宋体"/>
          <w:lang w:val="en-US" w:eastAsia="zh-CN"/>
        </w:rPr>
      </w:pPr>
      <w:r>
        <w:rPr>
          <w:rFonts w:hint="eastAsia"/>
          <w:lang w:val="en-US" w:eastAsia="zh-CN"/>
        </w:rPr>
        <w:t xml:space="preserve">                      </w:t>
      </w:r>
    </w:p>
    <w:p>
      <w:pPr>
        <w:numPr>
          <w:ilvl w:val="0"/>
          <w:numId w:val="0"/>
        </w:numPr>
        <w:ind w:leftChars="0"/>
        <w:rPr>
          <w:rFonts w:hint="eastAsia" w:ascii="宋体" w:hAnsi="宋体" w:cs="宋体"/>
          <w:szCs w:val="21"/>
        </w:rPr>
      </w:pPr>
    </w:p>
    <w:p>
      <w:pPr>
        <w:numPr>
          <w:ilvl w:val="0"/>
          <w:numId w:val="0"/>
        </w:numPr>
        <w:ind w:leftChars="0"/>
        <w:rPr>
          <w:rFonts w:hint="eastAsia" w:ascii="宋体" w:hAnsi="宋体" w:cs="宋体"/>
          <w:szCs w:val="21"/>
          <w:lang w:val="en-US" w:eastAsia="zh-CN"/>
        </w:rPr>
      </w:pPr>
      <w:r>
        <w:rPr>
          <w:rFonts w:hint="eastAsia" w:ascii="宋体" w:hAnsi="宋体" w:cs="宋体"/>
          <w:szCs w:val="21"/>
          <w:lang w:val="en-US" w:eastAsia="zh-CN"/>
        </w:rPr>
        <w:t xml:space="preserve"> </w:t>
      </w:r>
    </w:p>
    <w:p>
      <w:pPr>
        <w:pStyle w:val="2"/>
        <w:rPr>
          <w:rFonts w:hint="eastAsia" w:ascii="宋体" w:hAnsi="宋体" w:cs="宋体"/>
          <w:szCs w:val="21"/>
          <w:lang w:val="en-US" w:eastAsia="zh-CN"/>
        </w:rPr>
      </w:pPr>
    </w:p>
    <w:p>
      <w:pPr>
        <w:rPr>
          <w:rFonts w:hint="eastAsia" w:ascii="宋体" w:hAnsi="宋体" w:cs="宋体"/>
          <w:szCs w:val="21"/>
          <w:lang w:val="en-US" w:eastAsia="zh-CN"/>
        </w:rPr>
      </w:pPr>
    </w:p>
    <w:p>
      <w:pPr>
        <w:rPr>
          <w:rFonts w:hint="eastAsia"/>
          <w:lang w:val="en-US" w:eastAsia="zh-CN"/>
        </w:rPr>
      </w:pPr>
    </w:p>
    <w:p>
      <w:pPr>
        <w:numPr>
          <w:ilvl w:val="0"/>
          <w:numId w:val="0"/>
        </w:numPr>
        <w:ind w:leftChars="0"/>
        <w:rPr>
          <w:rFonts w:hint="eastAsia" w:ascii="宋体" w:hAnsi="宋体" w:cs="宋体"/>
          <w:szCs w:val="21"/>
        </w:rPr>
      </w:pPr>
    </w:p>
    <w:p>
      <w:pPr>
        <w:numPr>
          <w:ilvl w:val="0"/>
          <w:numId w:val="6"/>
        </w:numPr>
        <w:rPr>
          <w:rFonts w:hint="eastAsia" w:ascii="宋体" w:hAnsi="宋体" w:cs="宋体"/>
          <w:szCs w:val="21"/>
        </w:rPr>
      </w:pPr>
      <w:r>
        <w:rPr>
          <w:rFonts w:hint="eastAsia" w:ascii="宋体" w:hAnsi="宋体" w:cs="宋体"/>
          <w:szCs w:val="21"/>
        </w:rPr>
        <w:t>付款方式：验收合格后一次性付款。</w:t>
      </w:r>
    </w:p>
    <w:p>
      <w:pPr>
        <w:numPr>
          <w:ilvl w:val="0"/>
          <w:numId w:val="6"/>
        </w:numPr>
        <w:rPr>
          <w:rFonts w:hint="eastAsia" w:ascii="宋体" w:hAnsi="宋体" w:cs="宋体"/>
          <w:szCs w:val="21"/>
        </w:rPr>
      </w:pPr>
      <w:r>
        <w:rPr>
          <w:rFonts w:hint="eastAsia" w:ascii="宋体" w:hAnsi="宋体" w:cs="宋体"/>
          <w:szCs w:val="21"/>
        </w:rPr>
        <w:t>供货时间：</w:t>
      </w:r>
      <w:r>
        <w:rPr>
          <w:rFonts w:hint="eastAsia" w:ascii="宋体" w:hAnsi="宋体" w:cs="宋体"/>
          <w:szCs w:val="21"/>
          <w:u w:val="single"/>
        </w:rPr>
        <w:t xml:space="preserve">                     </w:t>
      </w:r>
      <w:r>
        <w:rPr>
          <w:rFonts w:hint="eastAsia" w:ascii="宋体" w:hAnsi="宋体" w:cs="宋体"/>
          <w:szCs w:val="21"/>
        </w:rPr>
        <w:t>。</w:t>
      </w:r>
    </w:p>
    <w:p>
      <w:pPr>
        <w:numPr>
          <w:ilvl w:val="0"/>
          <w:numId w:val="6"/>
        </w:numPr>
        <w:rPr>
          <w:rFonts w:hint="eastAsia" w:ascii="宋体" w:hAnsi="宋体" w:cs="宋体"/>
          <w:szCs w:val="21"/>
        </w:rPr>
      </w:pPr>
      <w:r>
        <w:rPr>
          <w:rFonts w:hint="eastAsia" w:ascii="宋体" w:hAnsi="宋体" w:cs="宋体"/>
          <w:szCs w:val="21"/>
        </w:rPr>
        <w:t>交货地点：成都市成华区迎晖路8号</w:t>
      </w:r>
    </w:p>
    <w:p>
      <w:pPr>
        <w:numPr>
          <w:ilvl w:val="0"/>
          <w:numId w:val="6"/>
        </w:numPr>
        <w:rPr>
          <w:rFonts w:hint="eastAsia" w:ascii="宋体" w:hAnsi="宋体" w:cs="宋体"/>
          <w:szCs w:val="21"/>
        </w:rPr>
      </w:pPr>
      <w:r>
        <w:rPr>
          <w:rFonts w:hint="eastAsia" w:ascii="宋体" w:hAnsi="宋体" w:cs="宋体"/>
          <w:szCs w:val="21"/>
        </w:rPr>
        <w:t xml:space="preserve">售后服务： </w:t>
      </w:r>
    </w:p>
    <w:p>
      <w:pPr>
        <w:numPr>
          <w:ilvl w:val="0"/>
          <w:numId w:val="6"/>
        </w:numPr>
        <w:rPr>
          <w:rFonts w:hint="eastAsia" w:ascii="宋体" w:hAnsi="宋体" w:cs="宋体"/>
          <w:szCs w:val="21"/>
        </w:rPr>
      </w:pPr>
      <w:r>
        <w:rPr>
          <w:rFonts w:hint="eastAsia" w:ascii="宋体" w:hAnsi="宋体" w:cs="宋体"/>
          <w:szCs w:val="21"/>
        </w:rPr>
        <w:t>其它</w:t>
      </w:r>
    </w:p>
    <w:p>
      <w:pPr>
        <w:ind w:firstLine="420" w:firstLineChars="200"/>
        <w:rPr>
          <w:rFonts w:hint="eastAsia" w:ascii="宋体" w:hAnsi="宋体" w:cs="宋体"/>
          <w:szCs w:val="21"/>
        </w:rPr>
      </w:pPr>
      <w:r>
        <w:rPr>
          <w:rFonts w:hint="eastAsia" w:ascii="宋体" w:hAnsi="宋体" w:cs="宋体"/>
          <w:szCs w:val="21"/>
        </w:rPr>
        <w:t>1、供应商提供的商品必须为全新的、未使用过的产品，必须附有产品合格证等相关资料；</w:t>
      </w:r>
    </w:p>
    <w:p>
      <w:pPr>
        <w:ind w:firstLine="420" w:firstLineChars="200"/>
        <w:rPr>
          <w:rFonts w:hint="eastAsia" w:ascii="宋体" w:hAnsi="宋体" w:cs="宋体"/>
          <w:szCs w:val="21"/>
        </w:rPr>
      </w:pPr>
      <w:r>
        <w:rPr>
          <w:rFonts w:hint="eastAsia" w:ascii="宋体" w:hAnsi="宋体" w:cs="宋体"/>
          <w:szCs w:val="21"/>
        </w:rPr>
        <w:t>2、成交后，供应商必须出具与其注册的税务登记项目相一致并符合国家规定的销售发票。</w:t>
      </w:r>
    </w:p>
    <w:p>
      <w:pPr>
        <w:rPr>
          <w:rFonts w:hint="eastAsia" w:ascii="宋体" w:hAnsi="宋体" w:cs="宋体"/>
          <w:szCs w:val="21"/>
        </w:rPr>
      </w:pPr>
      <w:r>
        <w:rPr>
          <w:rFonts w:hint="eastAsia" w:ascii="宋体" w:hAnsi="宋体" w:cs="宋体"/>
          <w:szCs w:val="21"/>
        </w:rPr>
        <w:t xml:space="preserve">    </w:t>
      </w:r>
    </w:p>
    <w:p>
      <w:pPr>
        <w:adjustRightInd w:val="0"/>
        <w:snapToGrid w:val="0"/>
        <w:spacing w:line="360" w:lineRule="auto"/>
        <w:ind w:firstLine="3335" w:firstLineChars="1150"/>
        <w:rPr>
          <w:rFonts w:hint="eastAsia" w:ascii="宋体" w:hAnsi="宋体" w:cs="宋体"/>
          <w:szCs w:val="21"/>
        </w:rPr>
      </w:pPr>
      <w:r>
        <w:rPr>
          <w:rFonts w:hint="eastAsia" w:ascii="宋体" w:hAnsi="宋体" w:cs="宋体"/>
          <w:spacing w:val="40"/>
          <w:kern w:val="0"/>
          <w:szCs w:val="21"/>
        </w:rPr>
        <w:t>比选申请</w:t>
      </w:r>
      <w:r>
        <w:rPr>
          <w:rFonts w:hint="eastAsia" w:ascii="宋体" w:hAnsi="宋体" w:cs="宋体"/>
          <w:kern w:val="0"/>
          <w:szCs w:val="21"/>
        </w:rPr>
        <w:t xml:space="preserve">人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(盖单位章)</w:t>
      </w:r>
    </w:p>
    <w:p>
      <w:pPr>
        <w:adjustRightInd w:val="0"/>
        <w:snapToGrid w:val="0"/>
        <w:spacing w:line="360" w:lineRule="auto"/>
        <w:ind w:firstLine="3465" w:firstLineChars="16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 xml:space="preserve"> (签字)</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地    址：</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网    址：</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电    话：</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传    真：</w:t>
      </w:r>
      <w:r>
        <w:rPr>
          <w:rFonts w:hint="eastAsia" w:ascii="宋体" w:hAnsi="宋体" w:cs="宋体"/>
          <w:szCs w:val="21"/>
          <w:u w:val="single"/>
        </w:rPr>
        <w:t xml:space="preserve">                               </w:t>
      </w:r>
    </w:p>
    <w:p>
      <w:pPr>
        <w:adjustRightInd w:val="0"/>
        <w:snapToGrid w:val="0"/>
        <w:spacing w:line="360" w:lineRule="auto"/>
        <w:ind w:firstLine="3500" w:firstLineChars="1667"/>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adjustRightInd w:val="0"/>
        <w:snapToGrid w:val="0"/>
        <w:spacing w:line="360" w:lineRule="auto"/>
        <w:ind w:firstLine="2085" w:firstLineChars="993"/>
        <w:rPr>
          <w:rFonts w:hint="eastAsia" w:ascii="宋体" w:hAnsi="宋体" w:cs="宋体"/>
          <w:szCs w:val="21"/>
        </w:rPr>
      </w:pPr>
    </w:p>
    <w:p>
      <w:pPr>
        <w:adjustRightInd w:val="0"/>
        <w:snapToGrid w:val="0"/>
        <w:spacing w:line="360" w:lineRule="auto"/>
        <w:ind w:firstLine="2085" w:firstLineChars="993"/>
        <w:rPr>
          <w:rFonts w:hint="eastAsia" w:ascii="宋体" w:hAnsi="宋体" w:cs="宋体"/>
          <w:szCs w:val="21"/>
        </w:rPr>
      </w:pPr>
    </w:p>
    <w:p>
      <w:pPr>
        <w:wordWrap w:val="0"/>
        <w:autoSpaceDE w:val="0"/>
        <w:autoSpaceDN w:val="0"/>
        <w:spacing w:line="360" w:lineRule="auto"/>
        <w:ind w:right="315" w:firstLine="405"/>
        <w:jc w:val="right"/>
        <w:rPr>
          <w:rFonts w:hint="eastAsia" w:ascii="宋体" w:hAnsi="宋体" w:cs="宋体"/>
          <w:szCs w:val="21"/>
        </w:rPr>
      </w:pP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ind w:firstLine="5460" w:firstLineChars="2600"/>
        <w:jc w:val="both"/>
      </w:pPr>
    </w:p>
    <w:p/>
    <w:sectPr>
      <w:footerReference r:id="rId12" w:type="default"/>
      <w:pgSz w:w="12240" w:h="15840"/>
      <w:pgMar w:top="1418" w:right="1134" w:bottom="1134" w:left="1474"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宋体-18030">
    <w:altName w:val="微软雅黑"/>
    <w:panose1 w:val="00000000000000000000"/>
    <w:charset w:val="00"/>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10</w:t>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0" name="文本框 1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Q6iY4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hDqJjgCAABzBAAADgAAAAAAAAABACAAAAAf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zh-CN" w:bidi="zh-CN"/>
      </w:rPr>
      <mc:AlternateContent>
        <mc:Choice Requires="wps">
          <w:drawing>
            <wp:anchor distT="0" distB="0" distL="114300" distR="114300" simplePos="0" relativeHeight="251659264" behindDoc="1" locked="0" layoutInCell="1" allowOverlap="1">
              <wp:simplePos x="0" y="0"/>
              <wp:positionH relativeFrom="page">
                <wp:posOffset>1026160</wp:posOffset>
              </wp:positionH>
              <wp:positionV relativeFrom="page">
                <wp:posOffset>737870</wp:posOffset>
              </wp:positionV>
              <wp:extent cx="5424805" cy="0"/>
              <wp:effectExtent l="0" t="4445" r="0" b="5080"/>
              <wp:wrapNone/>
              <wp:docPr id="179" name="直接连接符 179"/>
              <wp:cNvGraphicFramePr/>
              <a:graphic xmlns:a="http://schemas.openxmlformats.org/drawingml/2006/main">
                <a:graphicData uri="http://schemas.microsoft.com/office/word/2010/wordprocessingShape">
                  <wps:wsp>
                    <wps:cNvCnPr/>
                    <wps:spPr>
                      <a:xfrm>
                        <a:off x="0" y="0"/>
                        <a:ext cx="542480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8pt;margin-top:58.1pt;height:0pt;width:427.15pt;mso-position-horizontal-relative:page;mso-position-vertical-relative:page;z-index:-251657216;mso-width-relative:page;mso-height-relative:page;" filled="f" stroked="t" coordsize="21600,21600" o:gfxdata="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y0+S2AAAAAwBAAAPAAAAAAAAAAEAIAAAACIAAABkcnMvZG93bnJl&#10;di54bWxQSwECFAAUAAAACACHTuJAtE3MVP0BAAD2AwAADgAAAAAAAAABACAAAAAnAQAAZHJzL2Uy&#10;b0RvYy54bWxQSwUGAAAAAAYABgBZAQAAlgUAAAAA&#10;">
              <v:fill on="f" focussize="0,0"/>
              <v:stroke weight="0.48pt" color="#000000" joinstyle="round"/>
              <v:imagedata o:title=""/>
              <o:lock v:ext="edit" aspectratio="f"/>
            </v:line>
          </w:pict>
        </mc:Fallback>
      </mc:AlternateContent>
    </w:r>
    <w:r>
      <w:rPr>
        <w:lang w:val="zh-CN" w:bidi="zh-CN"/>
      </w:rPr>
      <mc:AlternateContent>
        <mc:Choice Requires="wps">
          <w:drawing>
            <wp:anchor distT="0" distB="0" distL="114300" distR="114300" simplePos="0" relativeHeight="251660288"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w="9525">
                        <a:noFill/>
                      </a:ln>
                      <a:effectLst/>
                    </wps:spPr>
                    <wps:txbx>
                      <w:txbxContent>
                        <w:p>
                          <w:pPr>
                            <w:spacing w:line="279" w:lineRule="exact"/>
                            <w:ind w:left="20"/>
                            <w:rPr>
                              <w:rFonts w:ascii="黑体"/>
                            </w:rPr>
                          </w:pPr>
                        </w:p>
                      </w:txbxContent>
                    </wps:txbx>
                    <wps:bodyPr lIns="0" tIns="0" rIns="0" bIns="0" upright="1"/>
                  </wps:wsp>
                </a:graphicData>
              </a:graphic>
            </wp:anchor>
          </w:drawing>
        </mc:Choice>
        <mc:Fallback>
          <w:pict>
            <v:shape id="_x0000_s1026" o:spid="_x0000_s1026" o:spt="202" type="#_x0000_t202" style="position:absolute;left:0pt;margin-left:81.2pt;margin-top:42.8pt;height:14.25pt;width:202.95pt;mso-position-horizontal-relative:page;mso-position-vertical-relative:page;z-index:-251656192;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yosiLYAAAACgEAAA8AAAAAAAAAAQAgAAAAIgAAAGRycy9k&#10;b3ducmV2LnhtbFBLAQIUABQAAAAIAIdO4kB+j48+yQEAAI0DAAAOAAAAAAAAAAEAIAAAACcBAABk&#10;cnMvZTJvRG9jLnhtbFBLBQYAAAAABgAGAFkBAABiBQAAAAA=&#10;">
              <v:fill on="f" focussize="0,0"/>
              <v:stroke on="f"/>
              <v:imagedata o:title=""/>
              <o:lock v:ext="edit" aspectratio="f"/>
              <v:textbox inset="0mm,0mm,0mm,0mm">
                <w:txbxContent>
                  <w:p>
                    <w:pPr>
                      <w:spacing w:line="279" w:lineRule="exact"/>
                      <w:ind w:left="20"/>
                      <w:rPr>
                        <w:rFonts w:ascii="黑体"/>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E8315"/>
    <w:multiLevelType w:val="singleLevel"/>
    <w:tmpl w:val="9A1E8315"/>
    <w:lvl w:ilvl="0" w:tentative="0">
      <w:start w:val="1"/>
      <w:numFmt w:val="decimal"/>
      <w:suff w:val="nothing"/>
      <w:lvlText w:val="%1、"/>
      <w:lvlJc w:val="left"/>
    </w:lvl>
  </w:abstractNum>
  <w:abstractNum w:abstractNumId="1">
    <w:nsid w:val="0D94DFCE"/>
    <w:multiLevelType w:val="singleLevel"/>
    <w:tmpl w:val="0D94DFCE"/>
    <w:lvl w:ilvl="0" w:tentative="0">
      <w:start w:val="1"/>
      <w:numFmt w:val="decimal"/>
      <w:lvlText w:val="%1."/>
      <w:lvlJc w:val="left"/>
      <w:pPr>
        <w:tabs>
          <w:tab w:val="left" w:pos="312"/>
        </w:tabs>
      </w:pPr>
    </w:lvl>
  </w:abstractNum>
  <w:abstractNum w:abstractNumId="2">
    <w:nsid w:val="59326D36"/>
    <w:multiLevelType w:val="singleLevel"/>
    <w:tmpl w:val="59326D36"/>
    <w:lvl w:ilvl="0" w:tentative="0">
      <w:start w:val="1"/>
      <w:numFmt w:val="decimal"/>
      <w:suff w:val="nothing"/>
      <w:lvlText w:val="（%1）"/>
      <w:lvlJc w:val="left"/>
    </w:lvl>
  </w:abstractNum>
  <w:abstractNum w:abstractNumId="3">
    <w:nsid w:val="5E0B266F"/>
    <w:multiLevelType w:val="multilevel"/>
    <w:tmpl w:val="5E0B266F"/>
    <w:lvl w:ilvl="0" w:tentative="0">
      <w:start w:val="1"/>
      <w:numFmt w:val="japaneseCounting"/>
      <w:lvlText w:val="第%1条"/>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4">
    <w:nsid w:val="66B90C82"/>
    <w:multiLevelType w:val="multilevel"/>
    <w:tmpl w:val="66B90C82"/>
    <w:lvl w:ilvl="0" w:tentative="0">
      <w:start w:val="1"/>
      <w:numFmt w:val="japaneseCounting"/>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8C803EF"/>
    <w:multiLevelType w:val="singleLevel"/>
    <w:tmpl w:val="68C803EF"/>
    <w:lvl w:ilvl="0" w:tentative="0">
      <w:start w:val="1"/>
      <w:numFmt w:val="decimal"/>
      <w:suff w:val="nothing"/>
      <w:lvlText w:val="（%1）"/>
      <w:lvlJc w:val="left"/>
    </w:lvl>
  </w:abstractNum>
  <w:num w:numId="1">
    <w:abstractNumId w:val="1"/>
  </w:num>
  <w:num w:numId="2">
    <w:abstractNumId w:val="2"/>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7C077730"/>
    <w:rsid w:val="28386797"/>
    <w:rsid w:val="43BD7D60"/>
    <w:rsid w:val="54C2097A"/>
    <w:rsid w:val="7C07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440" w:lineRule="exact"/>
      <w:outlineLvl w:val="0"/>
    </w:pPr>
    <w:rPr>
      <w:b/>
      <w:bCs/>
      <w:kern w:val="44"/>
      <w:sz w:val="44"/>
      <w:szCs w:val="44"/>
    </w:rPr>
  </w:style>
  <w:style w:type="paragraph" w:styleId="5">
    <w:name w:val="heading 4"/>
    <w:basedOn w:val="1"/>
    <w:next w:val="1"/>
    <w:qFormat/>
    <w:uiPriority w:val="99"/>
    <w:pPr>
      <w:keepNext/>
      <w:tabs>
        <w:tab w:val="left" w:pos="315"/>
        <w:tab w:val="left" w:pos="4710"/>
      </w:tabs>
      <w:jc w:val="center"/>
      <w:outlineLvl w:val="3"/>
    </w:pPr>
    <w:rPr>
      <w:b/>
      <w:bCs/>
      <w:spacing w:val="-2"/>
      <w:kern w:val="0"/>
      <w:sz w:val="24"/>
      <w:szCs w:val="20"/>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after="120" w:line="360" w:lineRule="auto"/>
      <w:ind w:left="420" w:leftChars="200" w:firstLine="420"/>
    </w:pPr>
    <w:rPr>
      <w:rFonts w:ascii="宋体"/>
      <w:b/>
      <w:bCs/>
      <w:kern w:val="0"/>
      <w:sz w:val="20"/>
      <w:szCs w:val="20"/>
    </w:rPr>
  </w:style>
  <w:style w:type="paragraph" w:styleId="3">
    <w:name w:val="Body Text Indent"/>
    <w:basedOn w:val="1"/>
    <w:qFormat/>
    <w:uiPriority w:val="99"/>
    <w:pPr>
      <w:ind w:firstLine="422" w:firstLineChars="200"/>
    </w:pPr>
    <w:rPr>
      <w:kern w:val="0"/>
      <w:sz w:val="24"/>
    </w:rPr>
  </w:style>
  <w:style w:type="paragraph" w:styleId="6">
    <w:name w:val="Normal Indent"/>
    <w:basedOn w:val="1"/>
    <w:qFormat/>
    <w:uiPriority w:val="99"/>
    <w:pPr>
      <w:ind w:firstLine="420"/>
    </w:pPr>
    <w:rPr>
      <w:szCs w:val="20"/>
    </w:rPr>
  </w:style>
  <w:style w:type="paragraph" w:styleId="7">
    <w:name w:val="annotation text"/>
    <w:basedOn w:val="1"/>
    <w:semiHidden/>
    <w:qFormat/>
    <w:uiPriority w:val="99"/>
    <w:pPr>
      <w:jc w:val="left"/>
    </w:pPr>
    <w:rPr>
      <w:kern w:val="0"/>
      <w:sz w:val="24"/>
    </w:rPr>
  </w:style>
  <w:style w:type="paragraph" w:styleId="8">
    <w:name w:val="Body Text"/>
    <w:basedOn w:val="1"/>
    <w:qFormat/>
    <w:uiPriority w:val="99"/>
    <w:pPr>
      <w:spacing w:after="120"/>
    </w:pPr>
    <w:rPr>
      <w:sz w:val="24"/>
      <w:szCs w:val="20"/>
    </w:rPr>
  </w:style>
  <w:style w:type="paragraph" w:styleId="9">
    <w:name w:val="Plain Text"/>
    <w:basedOn w:val="1"/>
    <w:qFormat/>
    <w:uiPriority w:val="99"/>
    <w:rPr>
      <w:rFonts w:ascii="宋体" w:hAnsi="Courier New" w:cs="Courier New"/>
      <w:szCs w:val="21"/>
    </w:rPr>
  </w:style>
  <w:style w:type="paragraph" w:styleId="10">
    <w:name w:val="footer"/>
    <w:basedOn w:val="1"/>
    <w:qFormat/>
    <w:uiPriority w:val="0"/>
    <w:pPr>
      <w:tabs>
        <w:tab w:val="center" w:pos="4153"/>
        <w:tab w:val="right" w:pos="8306"/>
      </w:tabs>
      <w:snapToGrid w:val="0"/>
      <w:jc w:val="left"/>
    </w:pPr>
    <w:rPr>
      <w:sz w:val="18"/>
      <w:szCs w:val="20"/>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8777"/>
      </w:tabs>
      <w:spacing w:line="360" w:lineRule="auto"/>
      <w:ind w:left="210"/>
      <w:jc w:val="left"/>
    </w:pPr>
    <w:rPr>
      <w:rFonts w:eastAsia="幼圆"/>
      <w:b/>
      <w:bCs/>
      <w:smallCaps/>
      <w:kern w:val="44"/>
      <w:sz w:val="20"/>
      <w:szCs w:val="20"/>
    </w:rPr>
  </w:style>
  <w:style w:type="paragraph" w:styleId="13">
    <w:name w:val="Title"/>
    <w:basedOn w:val="1"/>
    <w:qFormat/>
    <w:uiPriority w:val="0"/>
    <w:pPr>
      <w:tabs>
        <w:tab w:val="left" w:pos="360"/>
      </w:tabs>
      <w:ind w:left="360" w:hanging="360" w:hangingChars="200"/>
      <w:jc w:val="center"/>
    </w:pPr>
    <w:rPr>
      <w:rFonts w:ascii="宋体"/>
      <w:b/>
      <w:bCs/>
      <w:kern w:val="44"/>
      <w:sz w:val="44"/>
      <w:szCs w:val="44"/>
    </w:rPr>
  </w:style>
  <w:style w:type="character" w:styleId="16">
    <w:name w:val="Strong"/>
    <w:qFormat/>
    <w:uiPriority w:val="0"/>
    <w:rPr>
      <w:rFonts w:cs="Times New Roman"/>
      <w:b/>
      <w:bCs/>
    </w:rPr>
  </w:style>
  <w:style w:type="character" w:styleId="17">
    <w:name w:val="Hyperlink"/>
    <w:qFormat/>
    <w:uiPriority w:val="99"/>
    <w:rPr>
      <w:rFonts w:cs="Times New Roman"/>
      <w:color w:val="0000FF"/>
      <w:u w:val="single"/>
    </w:rPr>
  </w:style>
  <w:style w:type="character" w:styleId="18">
    <w:name w:val="annotation reference"/>
    <w:semiHidden/>
    <w:qFormat/>
    <w:uiPriority w:val="99"/>
    <w:rPr>
      <w:rFonts w:cs="Times New Roman"/>
      <w:sz w:val="21"/>
      <w:szCs w:val="21"/>
    </w:rPr>
  </w:style>
  <w:style w:type="paragraph" w:customStyle="1" w:styleId="19">
    <w:name w:val="Table Paragraph"/>
    <w:basedOn w:val="1"/>
    <w:qFormat/>
    <w:uiPriority w:val="99"/>
    <w:rPr>
      <w:rFonts w:ascii="宋体" w:hAnsi="宋体" w:cs="宋体"/>
    </w:rPr>
  </w:style>
  <w:style w:type="paragraph" w:customStyle="1" w:styleId="20">
    <w:name w:val="无间隔1"/>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2023-11-03T06:54:00Z</dcterms:created>
  <dc:creator>甄梁子铭</dc:creator>
  <cp:lastModifiedBy>甄梁子铭</cp:lastModifiedBy>
  <dcterms:modified xsi:type="dcterms:W3CDTF">2023-11-03T07:16:25Z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BA54B74050864BCD85AFEBEE7F5EEF9B_11</vt:lpwstr>
  </property>
</Properties>
</file>